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F841CE">
        <w:rPr>
          <w:rFonts w:ascii="Arial" w:eastAsia="Times New Roman" w:hAnsi="Arial" w:cs="Arial"/>
          <w:sz w:val="20"/>
          <w:szCs w:val="20"/>
          <w:lang w:eastAsia="ru-RU"/>
        </w:rPr>
        <w:t>Утверждена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841CE">
        <w:rPr>
          <w:rFonts w:ascii="Arial" w:eastAsia="Times New Roman" w:hAnsi="Arial" w:cs="Arial"/>
          <w:sz w:val="20"/>
          <w:szCs w:val="20"/>
          <w:lang w:eastAsia="ru-RU"/>
        </w:rPr>
        <w:t>приказом Министерства строительства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841CE">
        <w:rPr>
          <w:rFonts w:ascii="Arial" w:eastAsia="Times New Roman" w:hAnsi="Arial" w:cs="Arial"/>
          <w:sz w:val="20"/>
          <w:szCs w:val="20"/>
          <w:lang w:eastAsia="ru-RU"/>
        </w:rPr>
        <w:t>и жилищно-коммунального хозяйства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841CE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841CE">
        <w:rPr>
          <w:rFonts w:ascii="Arial" w:eastAsia="Times New Roman" w:hAnsi="Arial" w:cs="Arial"/>
          <w:sz w:val="20"/>
          <w:szCs w:val="20"/>
          <w:lang w:eastAsia="ru-RU"/>
        </w:rPr>
        <w:t>от 20 декабря 2016 г. N 996/пр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41CE" w:rsidRPr="00AA1695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Par31"/>
      <w:bookmarkEnd w:id="0"/>
      <w:r w:rsidRPr="00AA16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Проектная декларация</w:t>
      </w: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A1695" w:rsidRDefault="00AA1695" w:rsidP="00AA1695">
      <w:pPr>
        <w:pStyle w:val="Default"/>
      </w:pPr>
    </w:p>
    <w:p w:rsidR="00AA1695" w:rsidRDefault="00AA1695" w:rsidP="00AA169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 капитального строительства:</w:t>
      </w:r>
    </w:p>
    <w:p w:rsidR="00AA1695" w:rsidRDefault="00AA1695" w:rsidP="00AA1695">
      <w:pPr>
        <w:pStyle w:val="Default"/>
        <w:jc w:val="center"/>
        <w:rPr>
          <w:sz w:val="28"/>
          <w:szCs w:val="28"/>
        </w:rPr>
      </w:pPr>
    </w:p>
    <w:p w:rsidR="00AA1695" w:rsidRPr="00AA1695" w:rsidRDefault="00AA1695" w:rsidP="00AA1695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3635DD">
        <w:rPr>
          <w:b/>
          <w:sz w:val="28"/>
          <w:szCs w:val="28"/>
        </w:rPr>
        <w:t>17-ти этажный жилой дом с помещениями общественного назначения и административное здание со встроенными торговыми помещениями по ул. Кропоткина в Калининском районе г. Новосибирска</w:t>
      </w:r>
      <w:r>
        <w:rPr>
          <w:b/>
          <w:sz w:val="28"/>
          <w:szCs w:val="28"/>
        </w:rPr>
        <w:t>»</w:t>
      </w:r>
    </w:p>
    <w:p w:rsidR="00AA1695" w:rsidRDefault="00AA1695" w:rsidP="00AA1695">
      <w:pPr>
        <w:pStyle w:val="Default"/>
        <w:jc w:val="center"/>
        <w:rPr>
          <w:b/>
          <w:bCs/>
          <w:sz w:val="28"/>
          <w:szCs w:val="28"/>
        </w:rPr>
      </w:pPr>
    </w:p>
    <w:p w:rsidR="00AA1695" w:rsidRDefault="00AA1695" w:rsidP="00AA16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Адрес: Новосибирская область, г. Новосибирск, К</w:t>
      </w:r>
      <w:r w:rsidR="003635DD">
        <w:rPr>
          <w:b/>
          <w:bCs/>
          <w:sz w:val="28"/>
          <w:szCs w:val="28"/>
        </w:rPr>
        <w:t>алининский район</w:t>
      </w:r>
      <w:r>
        <w:rPr>
          <w:b/>
          <w:bCs/>
          <w:sz w:val="28"/>
          <w:szCs w:val="28"/>
        </w:rPr>
        <w:t>,</w:t>
      </w:r>
    </w:p>
    <w:p w:rsidR="00F841CE" w:rsidRPr="00F841CE" w:rsidRDefault="00AA1695" w:rsidP="00AA16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  <w:sectPr w:rsidR="00F841CE" w:rsidRPr="00F841CE">
          <w:pgSz w:w="11906" w:h="16838"/>
          <w:pgMar w:top="1440" w:right="566" w:bottom="1440" w:left="1133" w:header="0" w:footer="0" w:gutter="0"/>
          <w:cols w:space="720"/>
        </w:sectPr>
      </w:pPr>
      <w:r>
        <w:rPr>
          <w:b/>
          <w:bCs/>
          <w:sz w:val="28"/>
          <w:szCs w:val="28"/>
        </w:rPr>
        <w:t xml:space="preserve">ул. </w:t>
      </w:r>
      <w:r w:rsidR="003635DD">
        <w:rPr>
          <w:b/>
          <w:bCs/>
          <w:sz w:val="28"/>
          <w:szCs w:val="28"/>
        </w:rPr>
        <w:t>Кропоткина</w:t>
      </w:r>
      <w:r>
        <w:rPr>
          <w:b/>
          <w:bCs/>
          <w:sz w:val="28"/>
          <w:szCs w:val="28"/>
        </w:rPr>
        <w:t xml:space="preserve">, </w:t>
      </w:r>
      <w:r w:rsidR="003635DD">
        <w:rPr>
          <w:b/>
          <w:bCs/>
          <w:sz w:val="28"/>
          <w:szCs w:val="28"/>
        </w:rPr>
        <w:t xml:space="preserve">д. </w:t>
      </w:r>
      <w:r w:rsidR="003635DD" w:rsidRPr="003635DD">
        <w:rPr>
          <w:b/>
          <w:sz w:val="28"/>
          <w:szCs w:val="28"/>
        </w:rPr>
        <w:t>130/6стр.</w:t>
      </w:r>
      <w:r w:rsidR="003635DD">
        <w:t xml:space="preserve">  </w:t>
      </w:r>
    </w:p>
    <w:tbl>
      <w:tblPr>
        <w:tblW w:w="128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"/>
        <w:gridCol w:w="358"/>
        <w:gridCol w:w="1473"/>
        <w:gridCol w:w="1089"/>
        <w:gridCol w:w="25"/>
        <w:gridCol w:w="119"/>
        <w:gridCol w:w="848"/>
        <w:gridCol w:w="377"/>
        <w:gridCol w:w="363"/>
        <w:gridCol w:w="394"/>
        <w:gridCol w:w="1565"/>
        <w:gridCol w:w="1291"/>
        <w:gridCol w:w="1258"/>
        <w:gridCol w:w="84"/>
        <w:gridCol w:w="467"/>
        <w:gridCol w:w="925"/>
        <w:gridCol w:w="1326"/>
      </w:tblGrid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Информация о застройщике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 О фирменном наименовании (наименовании) застройщика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C49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A5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 с ограниченной ответственностью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Полное наименование без указания организационно-правовой формы 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="00656359"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FC4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 на Кропоткина</w:t>
            </w:r>
            <w:r w:rsidR="00656359"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C49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Краткое наименование без указания организационно-правовой формы 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FC4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 на Кропоткина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CC7F4E" w:rsidP="00CC7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Индекс </w:t>
            </w:r>
            <w:r w:rsidR="00FC4957">
              <w:t>6300024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C7F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Субъект Российской Федерации  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Новосибирская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субъекта Российской Федерации</w:t>
            </w:r>
            <w:r w:rsidR="00CC7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Сибирский Федеральный округ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населенного пункта  Город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333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населенного пункта 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333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Элемент улично-дорожной сети  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333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элемента улично-дорожной сети 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6377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здания (сооружения) </w:t>
            </w:r>
            <w:r w:rsidR="00637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офисное </w:t>
            </w:r>
            <w:hyperlink r:id="rId5"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" w:history="1">
              <w:r w:rsidR="00637782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здание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помещений  офисные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 О режиме работы застройщика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дни недели Понедельник-пятница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Рабочее время  8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.30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.30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1.4. О номере телефона, адресе официального сайта застройщика и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адресе электронной почты в информационно-телекоммуникационной сети "Интернет" </w:t>
            </w:r>
            <w:hyperlink r:id="rId6" w:anchor="Par685" w:tooltip="&lt;3&gt; В графах 1.5.1 и 1.5.2 указываются телефон и адрес электронной почты застройщика, по которым участник долевого строительства может получить информацию об исполнении договора участия в долевом строительстве, в том числе о порядке ознакомления с докумен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333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 (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="002333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361-10-81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5C18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Электронная почта  </w:t>
            </w:r>
            <w:r w:rsidR="005C18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sskommers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r w:rsidR="005C18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ngs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2B2FBF" w:rsidRDefault="00F841CE" w:rsidP="002B2F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 официального сайта в информационно-телекоммуникационной сети "Интернет" </w:t>
            </w:r>
            <w:r w:rsidR="00E43D95" w:rsidRPr="00E43D95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www</w:t>
            </w:r>
            <w:r w:rsidR="00E43D95" w:rsidRPr="00E43D95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r w:rsidR="002B2FBF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cck</w:t>
            </w:r>
            <w:r w:rsidR="002B2FBF" w:rsidRPr="002B2FB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-</w:t>
            </w:r>
            <w:r w:rsidR="002B2FBF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plus</w:t>
            </w:r>
            <w:r w:rsidR="002B2FBF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r w:rsidR="002B2FBF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ru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1.5. О лице, исполняющем функции единоличного исполнительного органа застройщика </w:t>
            </w:r>
            <w:hyperlink r:id="rId7" w:anchor="Par686" w:tooltip="&lt;4&gt; Если полномочия по управлению юридическим лицом находятся у управляющей компании, то в подразделе 1.6 заполняется информация в отношении руководителя единоличного исполнительного органа управляющей компани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Par74"/>
            <w:bookmarkEnd w:id="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656359" w:rsidRDefault="00F841CE" w:rsidP="006563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</w:t>
            </w:r>
            <w:r w:rsidR="00656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Чернатов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Par76"/>
            <w:bookmarkEnd w:id="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6563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Имя </w:t>
            </w:r>
            <w:r w:rsidR="00656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6563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Отчество </w:t>
            </w:r>
            <w:r w:rsidR="00656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Директор</w:t>
            </w:r>
          </w:p>
        </w:tc>
      </w:tr>
      <w:tr w:rsidR="00F841CE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Par82"/>
            <w:bookmarkEnd w:id="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1.6. Об индивидуализирующем застройщика коммерческом обозначении </w:t>
            </w:r>
            <w:hyperlink r:id="rId8" w:anchor="Par687" w:tooltip="&lt;5&gt; Подраздел 1.7 заполняется в случае, если застройщик планирует использовать коммерческое обозначение в рекламе, связанной с привлечением денежных средств участников долевого строительств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Коммерческое обозначение застройщика</w:t>
            </w:r>
            <w:r w:rsidR="00656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--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2. О государственной регистрации застройщика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 О государственной регистрации застройщика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E43D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 </w:t>
            </w:r>
            <w:r w:rsidR="00FC4957">
              <w:t>5403321888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E43D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Основной государственный регистрационный номер </w:t>
            </w:r>
            <w:r w:rsidR="001101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FC4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105476049986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11010A" w:rsidP="00FC49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регистрации </w:t>
            </w:r>
            <w:r w:rsidR="00FC4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24.08.2010г.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Par94"/>
            <w:bookmarkEnd w:id="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3.1. Об учредителе - юридическом лице, являющемся резидентом Российской Федерации </w:t>
            </w:r>
            <w:hyperlink r:id="rId9" w:anchor="Par688" w:tooltip="&lt;6&gt; Графы подраздела 3.1 заполняются в отношении каждого учредителя - юридического лица, являющегося резидентом Российской Федерации, которое обладает пятью и более процентами голосов в органе управления застройщи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B2F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</w:t>
            </w:r>
            <w:r w:rsidR="001101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онно-правовая форма -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8B62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Фирменное наименование (полное наименование) без указания </w:t>
            </w:r>
            <w:r w:rsidR="008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организационно-правовой формы 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B2F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2B2F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 голосов в органе управления -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Par103"/>
            <w:bookmarkEnd w:id="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3.2. Об учредителе - юридическом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лице, являющемся нерезидентом Российской Федерации </w:t>
            </w:r>
            <w:hyperlink r:id="rId10" w:anchor="Par689" w:tooltip="&lt;7&gt; Графы подраздела 3.2 заполняются в отношении каждого учредителя - юридического лица, являющегося нерезидентом Российской Федерации, которое обладает пятью и более процентами голосов в органе управления застройщи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Фирменное наименование организации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регистрации юридического лица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регистрации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регистрирующего органа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(место нахождения) в стране регистрации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 голосов в органе управления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Par118"/>
            <w:bookmarkEnd w:id="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3.3. Об учредителе - физическом лице </w:t>
            </w:r>
            <w:hyperlink r:id="rId11" w:anchor="Par690" w:tooltip="&lt;8&gt; Графы подраздела 3.3 заполняются в отношении каждого учредителя - физического лица, которое обладает пятью и более процентами голосов в органе управления застройщи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&lt;8&gt;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B37A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Чернатов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B37A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B37A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Отчество 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B37A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 голосов в органе управления </w:t>
            </w:r>
            <w:r w:rsidR="00B37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" w:name="Par132"/>
            <w:bookmarkEnd w:id="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r:id="rId12" w:anchor="Par691" w:tooltip="&lt;9&gt; Графы подраздела 4.1 заполняются в отношении каждого объекта капитального строительства, в которых принимал участие застройщик в течение трех лет, предшествующих опубликованию проектной деклараци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&lt;9&gt;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Par133"/>
            <w:bookmarkEnd w:id="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23F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объекта капитального строительства  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CE3C51" w:rsidRPr="00CE3C51">
              <w:rPr>
                <w:sz w:val="24"/>
                <w:szCs w:val="24"/>
              </w:rPr>
              <w:t>17-ти этажный жилой дом с помещениями общественного назначения и административное здание со встроенными торговыми помещениями</w:t>
            </w:r>
            <w:r w:rsidR="00CE3C51">
              <w:rPr>
                <w:sz w:val="24"/>
                <w:szCs w:val="24"/>
              </w:rPr>
              <w:t>»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E72C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Субъект Российской Федерации  </w:t>
            </w:r>
            <w:r w:rsidR="00E72C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Новосибирская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субъекта Российской Федерации</w:t>
            </w:r>
            <w:r w:rsidR="00E72C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Сибирский Федеральный округ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населенного пункта город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E72C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населенного пункта </w:t>
            </w:r>
            <w:r w:rsidR="00E72C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 улично-дорожной сети Улица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E3C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элемента улично-дорожной сети</w:t>
            </w:r>
            <w:r w:rsidR="00E614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Кропоткина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E3C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здания (сооружения) 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Индивидуализирующее объект, группу объектов капитального строительства коммерческое обозначение</w:t>
            </w:r>
            <w:r w:rsidR="006377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E3C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ввода объекта капитального строительства в эксплуатацию</w:t>
            </w:r>
            <w:r w:rsidR="001414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30.06</w:t>
            </w:r>
            <w:r w:rsidR="003D33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3D33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Par153"/>
            <w:bookmarkEnd w:id="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7B6B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разрешения на ввод объекта капитального строительства в эксплуатацию  </w:t>
            </w:r>
            <w:r w:rsidR="007B6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7B6B4E" w:rsidRDefault="00F841CE" w:rsidP="007B6B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разрешения на ввод объекта капитального строительства в эксплуатацию</w:t>
            </w:r>
            <w:r w:rsidRPr="00F8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6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Par157"/>
            <w:bookmarkEnd w:id="1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7B6B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Орган, выдавший разрешение на ввод объекта капитального строительства в эксплуатацию</w:t>
            </w:r>
            <w:r w:rsidRPr="00F84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Par160"/>
            <w:bookmarkEnd w:id="1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  <w:hyperlink r:id="rId13" w:anchor="Par694" w:tooltip="&lt;12&gt; Графы подраздела 5.1 заполняются в случае, если застройщик состоит в членстве в саморегулируемой организации. Заполняются в отношении каждой саморегулируемой организации, членом которой является застройщик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&lt;12&gt;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Полное наименование саморегулируемой организации, членом которой является застройщик, без указания организационно-правовой формы </w:t>
            </w:r>
          </w:p>
          <w:p w:rsidR="00F841CE" w:rsidRPr="00F841CE" w:rsidRDefault="00F841CE" w:rsidP="005D6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Некоммерческое партнерство саморегулируемая организация «Объединение 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инженеров строителей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5D6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саморегулируемой организации, членом которой является застройщик 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5403142374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5D6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свидетельства о допуске к работам, которые оказывают влияние на безопасность объектов капитального строительства 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С.055.54.924.04.2013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5D66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 свидетельства о допуске к работам, которые оказывают влияние на безопасность объектов капитального строительства - 2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апреля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201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некоммерческой организации, членом которой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является застройщик</w:t>
            </w:r>
            <w:r w:rsidR="005D66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Некоммерческое партнерство саморегулируемая организация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Par171"/>
            <w:bookmarkEnd w:id="1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5.2. О членстве застройщика в иных некоммерческих организациях </w:t>
            </w:r>
            <w:hyperlink r:id="rId14" w:anchor="Par695" w:tooltip="&lt;13&gt; Графы подраздела 5.2 заполняются в случае, если застройщик состоит в членстве в иных некоммерческих организациях (в том числе обществах взаимного страхования, ассоциациях). Заполняются в отношении каждой некоммерческой организации, членом которой явл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&lt;13&gt;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  <w:r w:rsidR="00875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номер налогоплательщика некоммерческой организации</w:t>
            </w:r>
            <w:r w:rsidR="00875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----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  <w:hyperlink r:id="rId15" w:anchor="Par696" w:tooltip="&lt;14&gt; По состоянию на дату, на которую застройщиком составлена последняя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&lt;14&gt;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15306B" w:rsidP="00153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Последняя отчетная дата 31</w:t>
            </w:r>
            <w:r w:rsidR="00F841CE"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F841CE"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Par180"/>
            <w:bookmarkEnd w:id="1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F30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чистой прибыли (убытков) по данным промежуточной или годовой бухгалтерск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 (финансовой) отчетности на 31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убыток </w:t>
            </w:r>
            <w:r w:rsidR="00CF30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24389</w:t>
            </w:r>
            <w:r w:rsidR="004E3B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E3C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кредиторской задолженности по данным промежуточной или годовой бухгалтерской (финансовой) отчетности на 3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256247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тыс. руб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Par184"/>
            <w:bookmarkEnd w:id="1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E3C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дебиторской задолженности по данным промежуточной или годовой бухгалтерской (финансовой) отчетности на 3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3.2017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E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71335</w:t>
            </w:r>
            <w:r w:rsidR="00FF36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" w:name="Par186"/>
            <w:bookmarkEnd w:id="1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r:id="rId16" w:anchor="Par697" w:tooltip="&lt;15&gt; Графы раздела 7 заполняются в случае привлечения застройщиком денежных средств граждан для строительства (создания) многоквартирного дома. Графа 7.1.1 и графы подраздела 7.2 заполняются в проектных декларациях, направляемых застройщиком в орган испол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&lt;15&gt;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" w:name="Par188"/>
            <w:bookmarkEnd w:id="1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4E3B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уставного (складочного) капитала застройщика установленным требованиям </w:t>
            </w:r>
            <w:r w:rsidR="004E3B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соответствует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Процедуры ликвидации юридического лица - застройщика Не проводятся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 </w:t>
            </w:r>
            <w:hyperlink r:id="rId17" w:anchor="Par700" w:tooltip="&lt;18&gt; Возможные значения: отсутствует; имеется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&lt;18&gt;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отсутствует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арбитражного суда о приостановлении деятельности в качестве меры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административного наказания юридического лица - застройщика  отсутствует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Не подано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r:id="rId18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подано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 </w:t>
            </w:r>
            <w:hyperlink r:id="rId19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подано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" w:name="Par203"/>
            <w:bookmarkEnd w:id="1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– на 15.03.2016 – не имеется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" w:name="Par206"/>
            <w:bookmarkEnd w:id="1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 об обжаловании указанных в </w:t>
            </w:r>
            <w:hyperlink r:id="rId20" w:anchor="Par203" w:tooltip="7.1.8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пункте 7.1.8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недоимки, задолженности застройщиков в установленном порядке - </w:t>
            </w:r>
            <w:hyperlink r:id="rId21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не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подано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" w:name="Par208"/>
            <w:bookmarkEnd w:id="1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по указанному в </w:t>
            </w:r>
            <w:hyperlink r:id="rId22" w:anchor="Par206" w:tooltip="7.1.9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пункте 7.1.9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  <w:hyperlink r:id="rId23" w:anchor="Par702" w:tooltip="&lt;20&gt; Возможные значения: принято; не принято. Графа 7.1.10 (графа 7.2.10) заполняется, если в графе 7.1.9 (графе 7.2.9) выбрано значение: &quot;подано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&lt;20&gt;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 Не имеется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Не применялись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" w:name="Par214"/>
            <w:bookmarkEnd w:id="2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7.2. О соответствии заключивших с застройщиком договор поручительства юридических лиц требованиям, установленным частью 3 статьи 15.3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r:id="rId24" w:anchor="Par704" w:tooltip="&lt;22&gt; Графы подраздела 7.2 подлежат заполнению, если в графе 7.1.1 выбрано значение &quot;не соответствует&quot;. Графы подраздела 7.2 заполняются в отношении каждого поручителя, сопоручителя застройщи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&lt;22&gt;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C04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 указанными поручителем или сопоручителями другой договор поручительства (далее - юридическое лицо - поручитель), установленным требованиям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C04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Процедуры</w:t>
            </w:r>
            <w:r w:rsidR="00CC04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ликвидации юридического лица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CC04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- поручителя </w:t>
            </w:r>
            <w:hyperlink r:id="rId25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r:id="rId26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r:id="rId27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</w:t>
            </w:r>
            <w:hyperlink r:id="rId28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" w:name="Par230"/>
            <w:bookmarkEnd w:id="2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</w:t>
            </w:r>
            <w:hyperlink r:id="rId29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" w:name="Par232"/>
            <w:bookmarkEnd w:id="2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 об обжаловании указанных в </w:t>
            </w:r>
            <w:hyperlink r:id="rId30" w:anchor="Par230" w:tooltip="7.2.8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пункте 7.2.8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недоимки, задолженности поручителя в установленном порядке </w:t>
            </w:r>
            <w:hyperlink r:id="rId31" w:anchor="Par702" w:tooltip="&lt;20&gt; Возможные значения: принято; не принято. Графа 7.1.10 (графа 7.2.10) заполняется, если в графе 7.1.9 (графе 7.2.9) выбрано значение: &quot;подано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&lt;20&gt;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" w:name="Par234"/>
            <w:bookmarkEnd w:id="2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по указанному в </w:t>
            </w:r>
            <w:hyperlink r:id="rId32" w:anchor="Par232" w:tooltip="7.2.9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пункте 7.2.9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  <w:hyperlink r:id="rId33" w:anchor="Par703" w:tooltip="&lt;21&gt; Возможные значения: применялись; не применялись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&lt;21&gt;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  <w:hyperlink r:id="rId34" w:anchor="Par701" w:tooltip="&lt;19&gt; Возможные значения: подано; не подано. Графа 7.1.9 (графа 7.2.9) заполняется, если в графе 7.1.8 (графа 7.2.8) выбрано значение: &quot;имеется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&lt;19&gt;</w:t>
              </w:r>
            </w:hyperlink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  <w:hyperlink r:id="rId35" w:anchor="Par704" w:tooltip="&lt;22&gt; Графы подраздела 7.2 подлежат заполнению, если в графе 7.1.1 выбрано значение &quot;не соответствует&quot;. Графы подраздела 7.2 заполняются в отношении каждого поручителя, сопоручителя застройщи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&lt;22&gt;</w:t>
              </w:r>
            </w:hyperlink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" w:name="Par240"/>
            <w:bookmarkEnd w:id="2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F841CE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8.1. Иная информация о застройщике </w:t>
            </w:r>
            <w:hyperlink r:id="rId36" w:anchor="Par705" w:tooltip="&lt;23&gt; В разделе 8 заполняется по желанию застройщика информация: о наградах, дипломах, рейтингах, присвоенных застройщику, иная информация, не противоречащая законодательству Российской Федераци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&lt;23&gt;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Информация о проекте строительства </w:t>
            </w:r>
            <w:hyperlink r:id="rId37" w:anchor="Par706" w:tooltip="&lt;24&gt; Информация о проекте строительства заполняется в отношении одного многоквартирного дома и (или) иного объекта недвижимости, либо в отношении нескольких многоквартирных домов и (или) иных объектов недвижимости в границах являющегося элементом планиров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&lt;24&gt;</w:t>
              </w:r>
            </w:hyperlink>
          </w:p>
        </w:tc>
      </w:tr>
      <w:tr w:rsidR="00F841CE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" w:name="Par245"/>
            <w:bookmarkEnd w:id="2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" w:name="Par247"/>
            <w:bookmarkEnd w:id="2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807C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капитального строительства, в отношении которых заполняется проектная декларация  </w:t>
            </w:r>
            <w:r w:rsidR="00807C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" w:name="Par249"/>
            <w:bookmarkEnd w:id="2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D564D3" w:rsidRDefault="00F841CE" w:rsidP="002815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</w:t>
            </w:r>
            <w:r w:rsidR="00807C6F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: Разрешение на строительство №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54-</w:t>
            </w:r>
            <w:r w:rsidR="00807C6F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07C6F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543003000-409/1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u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-2017</w:t>
            </w:r>
            <w:r w:rsidR="00A07EAB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от 04.07.2017г., выдано УАСИ Мэрии г. Новосибирска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" w:name="Par251"/>
            <w:bookmarkEnd w:id="2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9.2. О видах строящихся в рамках проекта строительства объектов капитального строительства, их местоположении и основных характеристиках </w:t>
            </w:r>
            <w:hyperlink r:id="rId38" w:anchor="Par708" w:tooltip="&lt;26&gt; Графы подраздела 9.2 заполняются в отношении каждого объекта недвижимости по количеству, указанному в графе 9.1.1. Если многоквартирный дом состоит из блок-секций, имеющих различный срок ввода их в эксплуатацию, то графы подраздела 9.2 заполняются от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&lt;26&gt;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8B1E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строящегося (создаваемого) объекта капитального строительства </w:t>
            </w:r>
            <w:r w:rsidR="00173726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«</w:t>
            </w:r>
            <w:r w:rsidR="008B1E80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Административное здание со встроенными торговыми помещениями (</w:t>
            </w:r>
            <w:r w:rsidR="008B1E80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ru-RU"/>
              </w:rPr>
              <w:t>I</w:t>
            </w:r>
            <w:r w:rsidR="008B1E80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этап строительства)</w:t>
            </w:r>
            <w:r w:rsidR="00173726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»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 Российской Федерации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Новосибирская область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субъекта Российской Федерации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Сибирский Федеральный округ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населенного пункта город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D564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населенного пункта 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 в населенном пункте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807C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в населенном пункте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r w:rsidR="00807C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алининский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D564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обозначения улицы – 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улица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807C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улицы - </w:t>
            </w:r>
            <w:r w:rsidR="00807C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Кропоткина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1B47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 w:rsidR="00D564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B4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  <w:r w:rsidR="002815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="001B47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2815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Корпус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Строение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Владение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Блок-секция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адреса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Назначение объекта </w:t>
            </w:r>
            <w:hyperlink r:id="rId39" w:anchor="Par710" w:tooltip="&lt;28&gt; Возможные значения: жилое; нежилое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&lt;28&gt;</w:t>
              </w:r>
            </w:hyperlink>
            <w:r w:rsidR="00D564D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1E80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не</w:t>
            </w:r>
            <w:r w:rsidR="00D564D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жилое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09347D" w:rsidRDefault="00F841CE" w:rsidP="006150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Минимальное количество этажей в объекте - </w:t>
            </w:r>
            <w:r w:rsidR="006150C7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9.2.19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09347D" w:rsidRDefault="00F841CE" w:rsidP="006150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Максимальное</w:t>
            </w:r>
            <w:r w:rsidR="0031625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количество этажей в объекте – </w:t>
            </w:r>
            <w:r w:rsidR="006150C7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" w:name="Par290"/>
            <w:bookmarkEnd w:id="2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09347D" w:rsidRDefault="00F841CE" w:rsidP="006150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Общая площадь объекта </w:t>
            </w:r>
            <w:r w:rsidR="006150C7"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4697</w:t>
            </w:r>
            <w:r w:rsidR="006150C7"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,59м</w:t>
            </w:r>
            <w:r w:rsidR="006150C7"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09347D" w:rsidRDefault="00F841CE" w:rsidP="00147C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Материал наружных стен и каркаса объекта </w:t>
            </w:r>
            <w:r w:rsidR="002A257E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–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47CF0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монолитный безригельный ж.б. каркас и самонесущие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кирпичные</w:t>
            </w:r>
            <w:r w:rsidR="00147CF0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стены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09347D" w:rsidRDefault="00F841CE" w:rsidP="00C50F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Материал перекрытий </w:t>
            </w:r>
            <w:r w:rsidR="00C23F60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hyperlink r:id="rId40" w:anchor="Par714" w:tooltip="&lt;32&gt; Возможные значения: деревянные; деревянные по металлическим блокам; сборные железобетонные по металлическим балкам; монолитные железобетонные по металлическим балкам; сборно-монолитные железобетонные по металлическим балкам; сборные железобетонные; м" w:history="1">
              <w:r w:rsidRPr="0009347D">
                <w:rPr>
                  <w:rFonts w:ascii="Times New Roman" w:eastAsia="Times New Roman" w:hAnsi="Times New Roman" w:cs="Arial"/>
                  <w:color w:val="000000" w:themeColor="text1"/>
                  <w:sz w:val="20"/>
                  <w:szCs w:val="20"/>
                  <w:lang w:eastAsia="ru-RU"/>
                </w:rPr>
                <w:t>сборные</w:t>
              </w:r>
            </w:hyperlink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железобетонные</w:t>
            </w:r>
            <w:r w:rsidR="002A257E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плиты 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" w:name="Par296"/>
            <w:bookmarkEnd w:id="3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 энергоэффективности  </w:t>
            </w:r>
            <w:hyperlink r:id="rId41" w:anchor="Par715" w:tooltip="&lt;33&gt; В графе 9.2.23 класс энергоэффективности указывается в соответствии с Приказом Минстроя России от 6 июня 2016 г. N 399/пр &quot;Об утверждении Правил определения класса энергетической эффективности многоквартирных домов&quot; (зарегистрирован Минюстом России 8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&lt;33&gt;</w:t>
              </w:r>
            </w:hyperlink>
            <w:r w:rsidR="0031625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F841CE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CE" w:rsidRPr="00F841CE" w:rsidRDefault="00F841CE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" w:name="Par298"/>
            <w:bookmarkEnd w:id="3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Сейсмостойкость </w:t>
            </w:r>
            <w:hyperlink r:id="rId42" w:anchor="Par716" w:tooltip="&lt;34&gt; В графе 9.2.24 сейсмостойкость указывается в соответствии с постановлением Правительства Российской Федерации от 26 декабря 2014 г. N 1521 &quot;Об утверждении перечня национальных стандартов и сводов правил (частей таких стандартов и сводов правил), в ре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&lt;34&gt;</w:t>
              </w:r>
            </w:hyperlink>
            <w:r w:rsidR="00471A9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6 баллов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6150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строящегося (создаваемого) объекта капитального </w:t>
            </w:r>
            <w:r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строительства </w:t>
            </w:r>
            <w:r w:rsidR="00173726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«</w:t>
            </w:r>
            <w:r w:rsidR="006150C7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17-ти этажный жилой дом</w:t>
            </w:r>
            <w:r w:rsidR="00A37D8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с помещениями общественного назначения</w:t>
            </w:r>
            <w:r w:rsidR="006150C7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</w:t>
            </w:r>
            <w:r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(</w:t>
            </w:r>
            <w:r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ru-RU"/>
              </w:rPr>
              <w:t>I</w:t>
            </w:r>
            <w:r w:rsidR="006150C7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ru-RU"/>
              </w:rPr>
              <w:t>I</w:t>
            </w:r>
            <w:r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этап строительства)</w:t>
            </w:r>
            <w:r w:rsidR="00173726"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»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Субъект Российской Федерации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Новосибирская область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субъекта Российской Федерации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Сибирский Федеральный округ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населенного пункта город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9.2.29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населенного пункта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 в населенном пункте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в населенном пункте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Калининский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обозначения улицы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улица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улицы 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Кропоткина</w:t>
            </w:r>
          </w:p>
        </w:tc>
      </w:tr>
      <w:tr w:rsidR="007B4223" w:rsidRPr="00F841CE" w:rsidTr="007B4223">
        <w:trPr>
          <w:trHeight w:val="708"/>
        </w:trPr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130/6стр.</w:t>
            </w:r>
          </w:p>
        </w:tc>
      </w:tr>
      <w:tr w:rsidR="007B4223" w:rsidRPr="00F841CE" w:rsidTr="007B4223">
        <w:trPr>
          <w:trHeight w:val="785"/>
        </w:trPr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6150C7">
            <w:pPr>
              <w:rPr>
                <w:lang w:eastAsia="ru-RU"/>
              </w:rPr>
            </w:pPr>
            <w:r>
              <w:rPr>
                <w:lang w:eastAsia="ru-RU"/>
              </w:rPr>
              <w:t>9.2.36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Корпус</w:t>
            </w:r>
          </w:p>
        </w:tc>
      </w:tr>
      <w:tr w:rsidR="007B4223" w:rsidRPr="00F841CE" w:rsidTr="006150C7">
        <w:tc>
          <w:tcPr>
            <w:tcW w:w="38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Строение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Владение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9.2.39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Блок-секция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адреса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Назначение объекта </w:t>
            </w:r>
            <w:hyperlink r:id="rId43" w:anchor="Par710" w:tooltip="&lt;28&gt; Возможные значения: жилое; нежилое." w:history="1">
              <w:r w:rsidRPr="0009347D">
                <w:rPr>
                  <w:rFonts w:ascii="Times New Roman" w:eastAsia="Times New Roman" w:hAnsi="Times New Roman" w:cs="Arial"/>
                  <w:color w:val="000000" w:themeColor="text1"/>
                  <w:sz w:val="20"/>
                  <w:szCs w:val="20"/>
                  <w:lang w:eastAsia="ru-RU"/>
                </w:rPr>
                <w:t>&lt;28&gt;</w:t>
              </w:r>
            </w:hyperlink>
            <w:r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жилое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C315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Минимальное количество этажей в объекте - </w:t>
            </w:r>
            <w:r w:rsidR="00C13EA0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C315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Максимальное количество этажей в объекте – 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C315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Общая площадь объекта 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8147,02</w:t>
            </w:r>
            <w:r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09347D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Материал наружных стен и каркаса объекта – 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монолитный безригельный ж.б. каркас и самонесущие кирпичные стены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09347D" w:rsidRDefault="007B4223" w:rsidP="00C315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Материал перекрытий </w:t>
            </w:r>
            <w:r w:rsidR="00C31523"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–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31523" w:rsidRPr="0009347D">
              <w:rPr>
                <w:color w:val="000000" w:themeColor="text1"/>
              </w:rPr>
              <w:t>монолитные железобетонные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 энергоэффективности  </w:t>
            </w:r>
            <w:hyperlink r:id="rId44" w:anchor="Par715" w:tooltip="&lt;33&gt; В графе 9.2.23 класс энергоэффективности указывается в соответствии с Приказом Минстроя России от 6 июня 2016 г. N 399/пр &quot;Об утверждении Правил определения класса энергетической эффективности многоквартирных домов&quot; (зарегистрирован Минюстом России 8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&lt;33&gt;</w:t>
              </w:r>
            </w:hyperlink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7B4223" w:rsidRPr="00F841CE" w:rsidTr="00FA5B0A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9.2.48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Сейсмостойкость </w:t>
            </w:r>
            <w:hyperlink r:id="rId45" w:anchor="Par716" w:tooltip="&lt;34&gt; В графе 9.2.24 сейсмостойкость указывается в соответствии с постановлением Правительства Российской Федерации от 26 декабря 2014 г. N 1521 &quot;Об утверждении перечня национальных стандартов и сводов правил (частей таких стандартов и сводов правил), в ре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&lt;34&gt;</w:t>
              </w:r>
            </w:hyperlink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6 баллов</w:t>
            </w:r>
          </w:p>
        </w:tc>
      </w:tr>
      <w:tr w:rsidR="007B4223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" w:name="Par301"/>
            <w:bookmarkEnd w:id="3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  <w:hyperlink r:id="rId46" w:anchor="Par717" w:tooltip="&lt;35&gt; Графы подраздела 10.1 заполняются в случае заключения договора, предусмотренного законодательством Российской Федерации о градостроительной деятельн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&lt;35&gt;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договора </w:t>
            </w:r>
            <w:hyperlink r:id="rId47" w:anchor="Par718" w:tooltip="&lt;36&gt; Возможные значения: договор о развитии застроенной территории; договор о комплексном освоении территории; договор об освоении территории в целях строительства жилья экономического класса; договор о комплексном освоении территории в целях строительств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&lt;-36&gt;</w:t>
              </w:r>
            </w:hyperlink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договора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заключения договора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Даты внесения изменений в договор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" w:name="Par310"/>
            <w:bookmarkEnd w:id="3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10.2. О лицах, выполнивших инженерные изыскания </w:t>
            </w:r>
            <w:hyperlink r:id="rId48" w:anchor="Par719" w:tooltip="&lt;37&gt; Графы подраздела 10.2 заполняются в отношении всех лиц, выполнивших инженерные изыскания. При наличии положительного заключения экспертизы результатов инженерных изысканий, графы подраздела 10.2 заполняются в отношении лиц, выполнивших инженерные изы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&lt;37&gt;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D36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организации, выполнившей инженерные изыскания </w:t>
            </w:r>
            <w:r w:rsidR="007D3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7D3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Открытое акционерное общество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D36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«</w:t>
            </w:r>
            <w:r w:rsidR="007D3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Стройизыскания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 индивидуального предпринимателя, выполнившего инженерные изыскания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номер налогоплательщика, выполнившего инженерные изыскания</w:t>
            </w:r>
          </w:p>
          <w:p w:rsidR="007B4223" w:rsidRPr="00F841CE" w:rsidRDefault="007D36EA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color w:val="6D6D6D"/>
                <w:sz w:val="20"/>
                <w:szCs w:val="20"/>
              </w:rPr>
              <w:t>5406014363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" w:name="Par323"/>
            <w:bookmarkEnd w:id="3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10.3. О лицах, выполнивших архитектурно-строительное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проектирование </w:t>
            </w:r>
            <w:hyperlink r:id="rId49" w:anchor="Par720" w:tooltip="&lt;38&gt; Графы подраздела 10.3 заполняются в отношении всех лиц, выполнивших архитектурно-строительное проектирование. При наличии положительного заключения экспертизы проектной документации, графы подраздела 10.3 заполняются в отношении лиц, выполнивших архи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&lt;38&gt;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A56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организации, выполнившей архитектурно-строительное проектирование </w:t>
            </w:r>
            <w:r w:rsidR="00A561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561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Открытое акционерное общество Проектный </w:t>
            </w:r>
            <w:r w:rsidR="00A561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институт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A561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 -  «</w:t>
            </w:r>
            <w:r w:rsidR="00A561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Новосибгражданпроект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налогоплательщика, выполнившего архитектурно-строительное проектирование </w:t>
            </w:r>
            <w:r w:rsidR="00A56184">
              <w:rPr>
                <w:rFonts w:ascii="Tahoma" w:hAnsi="Tahoma" w:cs="Tahoma"/>
                <w:color w:val="6D6D6D"/>
                <w:sz w:val="20"/>
                <w:szCs w:val="20"/>
              </w:rPr>
              <w:t>5407116488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" w:name="Par336"/>
            <w:bookmarkEnd w:id="3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10.4. О результатах экспертизы проектной документации и результатов инженерных изысканий </w:t>
            </w:r>
            <w:hyperlink r:id="rId50" w:anchor="Par721" w:tooltip="&lt;39&gt; Графы подраздела 10.4 заполняются, если требование о проведении экспертизы проектной документации и (или) результатов инженерных изысканий установлено федеральным законом. Если выданы отдельно заключение экспертизы проектной документации и заключение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&lt;39&gt;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E7248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Положительное заключение государственной экспертизы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заключения экспертизы проектной документации и (или) экспертизы результатов инженерных изысканий  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сентября 2012г.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заключения экспертизы проектной документации и (или) экспертизы результатов инженерных изысканий</w:t>
            </w:r>
            <w:r w:rsidRPr="00F8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E7248" w:rsidRPr="00294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№54-1-2-0628-11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7E7248" w:rsidRDefault="007B4223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  <w:r w:rsidRPr="00F84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7248" w:rsidRPr="007E7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r w:rsidR="007E7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бюджетное учреждение Новосибирской области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Полное наименование организации, выдавшей заключение экспертизы проектной 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вневедомственная экспертиза Новосибирской области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016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 </w:t>
            </w:r>
            <w:r w:rsidR="007E72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5406383258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" w:name="Par349"/>
            <w:bookmarkEnd w:id="3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10.5. О результатах государственной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экологической экспертизы </w:t>
            </w:r>
            <w:hyperlink r:id="rId51" w:anchor="Par723" w:tooltip="&lt;41&gt; Графы подраздела 10.5 заполняются, если требование о проведении экологической экспертизы установлено федеральным законом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&lt;41&gt;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10.5.1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E72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заключения государственной экологической экспертизы 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.200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E72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заключения государственной экологической экспертизы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№54.НС.01.000.Т.0</w:t>
            </w:r>
            <w:r w:rsidR="007E72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10931.10.05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3D3E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организации, выдавшей заключение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Федеральное государственное учреждение здравоохранения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  <w:p w:rsidR="007B4223" w:rsidRPr="00F841CE" w:rsidRDefault="007B4223" w:rsidP="003D3E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«Центр гигиены и эпидемиологии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 области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3D3EB7" w:rsidRDefault="007B4223" w:rsidP="003D3E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5406305556</w:t>
            </w:r>
          </w:p>
        </w:tc>
      </w:tr>
      <w:tr w:rsidR="007B4223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" w:name="Par360"/>
            <w:bookmarkEnd w:id="3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  <w:hyperlink r:id="rId52" w:anchor="Par724" w:tooltip="&lt;42&gt; Графа подраздела 10.6 заполняется в случае, если застройщик планирует использовать коммерческое обозначение, индивидуализирующее объект капитального строительства, в рекламе, связанной с привлечением денежных средств участников долевого строительства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&lt;42&gt;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Коммерческое обозначение, индивидуализирующее объект, группу объектов</w:t>
            </w:r>
          </w:p>
        </w:tc>
      </w:tr>
      <w:tr w:rsidR="007B4223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11. О разрешении на строительство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 О разрешении на строительство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660202" w:rsidRDefault="00294EB9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№54- 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543003000-409/1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u</w:t>
            </w:r>
            <w:r w:rsidRPr="00093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-2017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294EB9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04.07</w:t>
            </w:r>
            <w:r w:rsidR="007B42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.2017г.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" w:name="Par369"/>
            <w:bookmarkEnd w:id="3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CE5693" w:rsidP="007C4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>15</w:t>
            </w:r>
            <w:r w:rsidR="007B4223" w:rsidRPr="00294EB9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>7</w:t>
            </w:r>
            <w:r w:rsidR="007B4223" w:rsidRPr="00294EB9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>.201</w:t>
            </w:r>
            <w:r w:rsidR="007C466B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>8</w:t>
            </w:r>
            <w:r w:rsidR="007B4223" w:rsidRPr="00294EB9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Последняя дата продления срока действия разрешения на строительство </w:t>
            </w:r>
            <w:hyperlink r:id="rId53" w:anchor="Par725" w:tooltip="&lt;43&gt; Графа 11.1.3 заполняется в случае продления срока действия разрешения на строительство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&lt;43&gt;</w:t>
              </w:r>
            </w:hyperlink>
            <w:r w:rsidR="00294EB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03.12.2012г.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294EB9" w:rsidP="00F121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УАСИ М</w:t>
            </w:r>
            <w:r w:rsidR="007B4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эрии города Новосибирска</w:t>
            </w:r>
            <w:bookmarkStart w:id="39" w:name="_GoBack"/>
            <w:bookmarkEnd w:id="39"/>
          </w:p>
        </w:tc>
      </w:tr>
      <w:tr w:rsidR="007B4223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12.1. О правах застройщика на земельный участок, на котором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r:id="rId54" w:anchor="Par726" w:tooltip="&lt;44&gt; Графы 12.1.2 - 12.1.7 заполняются в случае приобретения застройщиком права на земельный участок на основании договора. Графа 12.1.8 - 12.1.11 заполняется в случае предоставления земельного участка в собственность без договор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&lt;44&gt;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21D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права застройщика на земельный участок - право аренды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" w:name="Par379"/>
            <w:bookmarkEnd w:id="4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21D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договора – договор аренды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294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договора, определяющего права застройщика на земельны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 участок - №</w:t>
            </w:r>
            <w:r w:rsidR="00294E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59176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C2B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подписания договора, определяющего права застройщика на земельный участок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07.09.2009г.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" w:name="Par385"/>
            <w:bookmarkEnd w:id="4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E26D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государственной регистрации договора, определяющего права застройщика на земельный участок </w:t>
            </w:r>
            <w:hyperlink r:id="rId55" w:anchor="Par729" w:tooltip="&lt;47&gt; Графы 12.1.5, 12.1.7 заполняются в случае заключения договора, подлежащего государственной регистраци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&lt;47&gt;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26D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E26D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E26D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" w:name="Par387"/>
            <w:bookmarkEnd w:id="4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C2B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окончания действия права застройщика на земельный участок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бессрочный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" w:name="Par389"/>
            <w:bookmarkEnd w:id="4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Default="007B4223" w:rsidP="00721D4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государственной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регистрации изменений в договор: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-Договор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E26D36">
              <w:rPr>
                <w:rFonts w:eastAsia="Times New Roman" w:cs="Times New Roman"/>
                <w:lang w:eastAsia="ru-RU"/>
              </w:rPr>
              <w:t>№ 1 передачи прав и обязанностей от 02.04.2007г. по договору аренды земельного участка, зарегистрированного в Управлении федеральной регистрационной службы по Новосибирской области 09.06.2007г. (№ регистрации 54-54-01/156/2007-84);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-Договор №2 передачи прав и обязанностей от 20.06.2007г. по договору аренды земельного участка и Дополнительного соглашения №1 от 21.06.2007г. к договору №2 передачи прав и обязанностей от 20.06.2007г. по договору аренды земельного участка, зарегистрированных в Управлении федеральной регистрационной службы по Новосибирской области 08.08.2007г. (№54-54-01/217/2007-104);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1 от 05.07.2010г.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07.09.2010г. (№ регистрации 54-54-01/456/2010-675);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2 от 21.02.2011г. к договору аренды земельного участка на территории города Новосибирска №59176 от 22.11.2006г., зарегистрированного в управлении Федеральной службы государственной регистрации, кадастра и картографии по Новосибирской области 01.04.2011г. (№ регистрации 54-54-01/152/2011-645);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 соглашение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3 от 22.09.2011г.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09.11.2011г. (№ регистрации 54-54-01/584/2011-220);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 соглашение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4 от 22.11.2011г. к договору аренды земельного </w:t>
            </w:r>
            <w:r w:rsidRPr="00E26D36">
              <w:rPr>
                <w:rFonts w:eastAsia="Times New Roman" w:cs="Times New Roman"/>
                <w:lang w:eastAsia="ru-RU"/>
              </w:rPr>
              <w:lastRenderedPageBreak/>
              <w:t>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30.03.2012г. (№ регистрации 54-54-01/131/2012-527);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5 от 24.12.2012г.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11.03.2013г. (№ регистрации 54-54-01/908/2013-522);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6 от 14.02.2013г.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11.03.2013г. (№ регистрации 54-54-01/908/2013-522);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7 от 23.12.2013г.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11.04.2014г. (№ регистрации 54-54-01/821/2014-339);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8 от 28.02.2014г.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11.04.2014г. (№ регистрации 54-54-01/821/2014-340);</w:t>
            </w:r>
          </w:p>
          <w:p w:rsid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 w:rsidRPr="00E26D36">
              <w:rPr>
                <w:rFonts w:eastAsia="Times New Roman" w:cs="Times New Roman"/>
                <w:lang w:eastAsia="ru-RU"/>
              </w:rPr>
              <w:t>-Дополнительно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соглашени</w:t>
            </w:r>
            <w:r>
              <w:rPr>
                <w:rFonts w:eastAsia="Times New Roman" w:cs="Times New Roman"/>
                <w:lang w:eastAsia="ru-RU"/>
              </w:rPr>
              <w:t>е</w:t>
            </w:r>
            <w:r w:rsidRPr="00E26D36">
              <w:rPr>
                <w:rFonts w:eastAsia="Times New Roman" w:cs="Times New Roman"/>
                <w:lang w:eastAsia="ru-RU"/>
              </w:rPr>
              <w:t xml:space="preserve"> № 9 от 27.11.2014г. к договору аренды земельного участка на территории города Новосибирска № 59176 от 22.11.2006г., зарегистрированного в Управлении Федеральной службы государственной регистрации, кадастра и картографии по Новосибирской области 12.01.2015г. (№ регистрации 54-54-01/254/2014-497).</w:t>
            </w:r>
          </w:p>
          <w:p w:rsidR="00E26D36" w:rsidRPr="00E26D36" w:rsidRDefault="00E26D36" w:rsidP="00E26D3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  <w:r>
              <w:t xml:space="preserve"> Письмо мэрии г. Новосибирска №31/19/08673 от 20.07.2016г.</w:t>
            </w:r>
          </w:p>
          <w:p w:rsidR="007B4223" w:rsidRPr="00F841CE" w:rsidRDefault="007B4223" w:rsidP="006C2B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" w:name="Par391"/>
            <w:bookmarkEnd w:id="4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акта уполномоченного органа о предоставлении земельного участка в собственность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акта уполномоченного органа о предоставлении земельного участка в собственность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" w:name="Par397"/>
            <w:bookmarkEnd w:id="4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государственной регистрации права собственности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12.2. О собственнике земельного участка </w:t>
            </w:r>
            <w:hyperlink r:id="rId56" w:anchor="Par732" w:tooltip="&lt;50&gt; Если в графе 12.2.1 указано значение &quot;застройщик&quot;, то графы 12.2.2 - 12.2.7 не заполняются. Графы 12.2.2 - 12.2.3 заполняются в случае, если в графе 12.2.1 указано значение &quot;иное юридическое лицо, кроме застройщика&quot;. Графы 12.2.4 - 12.2.6 заполняются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&lt;50&gt;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" w:name="Par400"/>
            <w:bookmarkEnd w:id="4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0025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Собственник земельного участка  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публичный собственник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7" w:name="Par402"/>
            <w:bookmarkEnd w:id="4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0025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собственника земельного участка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муниципальное образование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8" w:name="Par404"/>
            <w:bookmarkEnd w:id="4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8C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Полное наименование собственника земельного участка, без указания организационно-правовой формы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мэрия города Новосибирска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9" w:name="Par406"/>
            <w:bookmarkEnd w:id="4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собственника земельного участка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 собственника земельного участка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0" w:name="Par410"/>
            <w:bookmarkEnd w:id="5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 собственника земельного участка (при наличии)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1" w:name="Par412"/>
            <w:bookmarkEnd w:id="5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0025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юридического лица, индивидуального предпринимателя - собственника земельного участка  </w:t>
            </w:r>
            <w:r w:rsidRPr="00B33038">
              <w:rPr>
                <w:color w:val="000000"/>
                <w:sz w:val="24"/>
                <w:szCs w:val="24"/>
                <w:shd w:val="clear" w:color="auto" w:fill="FFFFFF"/>
              </w:rPr>
              <w:t>5406285846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2" w:name="Par414"/>
            <w:bookmarkEnd w:id="5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0025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собственности на земельный участок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собственность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3" w:name="Par416"/>
            <w:bookmarkEnd w:id="5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органа, уполномоченного на распоряжение земельным участком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администрация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4" w:name="Par418"/>
            <w:bookmarkEnd w:id="5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12.3. О кадастровом номере и площади земельного участка </w:t>
            </w:r>
            <w:hyperlink r:id="rId57" w:anchor="Par735" w:tooltip="&lt;53&gt; Если строительство осуществляется на двух и более земельных участках, то графы подраздела 12.3 заполняются в отношении каждого земельного участк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&lt;53&gt;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513F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  <w:r>
              <w:rPr>
                <w:rFonts w:ascii="Arial" w:eastAsia="Times New Roman" w:hAnsi="Arial" w:cs="Arial"/>
                <w:lang w:eastAsia="ru-RU"/>
              </w:rPr>
              <w:t>54:35:</w:t>
            </w:r>
            <w:r w:rsidR="00513FE2">
              <w:rPr>
                <w:rFonts w:ascii="Arial" w:eastAsia="Times New Roman" w:hAnsi="Arial" w:cs="Arial"/>
                <w:lang w:eastAsia="ru-RU"/>
              </w:rPr>
              <w:t>042455:0060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D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земельного участка (с указанием единицы измерения)</w:t>
            </w:r>
            <w:r w:rsidRPr="00F841CE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382</w:t>
            </w:r>
            <w:r w:rsidR="00513FE2">
              <w:rPr>
                <w:rFonts w:ascii="Arial" w:eastAsia="Times New Roman" w:hAnsi="Arial" w:cs="Arial"/>
                <w:lang w:eastAsia="ru-RU"/>
              </w:rPr>
              <w:t>3</w:t>
            </w:r>
            <w:r w:rsidRPr="00F841CE">
              <w:rPr>
                <w:rFonts w:ascii="Arial" w:eastAsia="Times New Roman" w:hAnsi="Arial" w:cs="Arial"/>
                <w:lang w:eastAsia="ru-RU"/>
              </w:rPr>
              <w:t xml:space="preserve"> кв.м.</w:t>
            </w:r>
          </w:p>
        </w:tc>
      </w:tr>
      <w:tr w:rsidR="007B4223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13. О планируемых элементах благоустройства территории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 Об элементах благоустройства территории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D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земельном участке имеются проезды, тр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отуары, </w:t>
            </w:r>
            <w:r w:rsidR="00FA5B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площадки для временного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хранения автомобилей</w:t>
            </w:r>
            <w:r w:rsidR="00FA5B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игр детей, отдыха взрослых, занятий физкультурой, хозяйственных целей, сбора мусора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FA5B0A" w:rsidP="001E52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Имеются парковочные места в пределах границ земельного участка -54 м/м и за пределами границ -  38м/м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Планируется комплексное благоустройство земельного участка, в т.ч.устройство газонов, цветников, установка малых архитектурных форм, детских и спортивных площадок</w:t>
            </w:r>
            <w:r w:rsidR="00FA5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площадок для отдыха взрослых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A40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Площадки для размещения контейнеров для сбора твердых бытовых отходов (расположение относительно объекта строительства) </w:t>
            </w:r>
            <w:r w:rsidRPr="00F841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Площадка для сбора мусора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озеленения и благоустройства применяются: устройство газонов, цветников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A40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маломобильных групп населения предусмотрены мероприятия по обеспечению удобного и беспрепятственного передвижения по участку  и прилегающей к нему территории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A5B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Наличие наружного освещения дорожных покрытий, пространств в транспортных и пешеходных зонах, архитектурного освещения - </w:t>
            </w:r>
            <w:r w:rsidR="00FA5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иных планируемых элементов благоустройства</w:t>
            </w:r>
          </w:p>
        </w:tc>
      </w:tr>
      <w:tr w:rsidR="007B4223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" w:name="Par442"/>
            <w:bookmarkEnd w:id="5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r:id="rId58" w:anchor="Par736" w:tooltip="&lt;54&gt; Графы подраздела 14.1 заполняются в отношении каждого вида сетей инженерно-технического обеспечения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&lt;54&gt;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83D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инженерно-технического обеспечения – </w:t>
            </w:r>
            <w:r w:rsidRPr="00783DB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83D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Открытое Акционерное Общество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783D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Региональные электрические сети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5406291470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558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технических условий на подключение к сети инженерно-технического обеспечения </w:t>
            </w:r>
            <w:r w:rsidR="00655868" w:rsidRPr="00655868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10.04.2015г.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6558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выдачи технических условий на подключение к сети инженерно-технического обеспечения  </w:t>
            </w:r>
            <w:r w:rsidR="00746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Pr="00655868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53-</w:t>
            </w:r>
            <w:r w:rsidR="00655868" w:rsidRPr="00655868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10/110193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 действия технических условий на подключение к сети инженерно-технического обеспечения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года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платы за подключение к сети инженерно-технического обеспечения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E21A3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270484</w:t>
            </w:r>
            <w:r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руб.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801CC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.9</w:t>
            </w:r>
          </w:p>
          <w:p w:rsidR="007B4223" w:rsidRPr="00F841CE" w:rsidRDefault="007B4223" w:rsidP="00F841CE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инженерно-технического обеспечения – </w:t>
            </w:r>
            <w:r w:rsidRPr="00C55068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водопровод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– Муниципальное унитарное предприятие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Новосибирска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Горводоканал»</w:t>
            </w:r>
          </w:p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  <w:r w:rsidRPr="005C17F6">
              <w:rPr>
                <w:color w:val="000000"/>
                <w:sz w:val="24"/>
                <w:szCs w:val="24"/>
                <w:shd w:val="clear" w:color="auto" w:fill="FFFFFF"/>
              </w:rPr>
              <w:t>5411100875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технических условий на подключение к сети инженерно-технического обеспечения 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09.02</w:t>
            </w:r>
            <w:r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.2015г.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A27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выдачи технических условий на подключение к сети инженерно-технического обеспечения  </w:t>
            </w:r>
            <w:r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№5-1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4</w:t>
            </w:r>
            <w:r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.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178</w:t>
            </w:r>
            <w:r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В  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 действия технических условий на подключение к сети инженерно-технического обеспечения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года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платы за подключение к сети инженерно-технического обеспечения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5 500 138,68руб.</w:t>
            </w:r>
          </w:p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4223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6" w:name="Par459"/>
            <w:bookmarkEnd w:id="56"/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инженерно-технического обеспечения – </w:t>
            </w:r>
            <w:r w:rsidRPr="00C55068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канализация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рно-технического обеспечения –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Муниципальное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унитарное предприятие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Новосибирска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- 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Горводоканал»</w:t>
            </w:r>
          </w:p>
        </w:tc>
      </w:tr>
      <w:tr w:rsidR="007B4223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550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5411100875</w:t>
            </w:r>
          </w:p>
        </w:tc>
      </w:tr>
      <w:tr w:rsidR="007B4223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технических условий на подключение к сети инженерно-технического обеспечения 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09.02.2015г.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B330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выдачи технических условий на подключение к сети инженерно-технического обеспечения  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№5-14.178</w:t>
            </w:r>
            <w:r w:rsid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К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действия технических условий на подключение к сети инженерно-технического обеспечения 2 года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платы за подключение к сети инженерно-технического обеспечения -              </w:t>
            </w:r>
            <w:r w:rsidR="00BA27F7" w:rsidRPr="00BA27F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5 500 138,68руб.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инженерно-технического обеспечения –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рно-технического обеспечения – Открытое акционерное общество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- 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Сибэко»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5406268216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14.1.29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выдачи технических условий на подключение к сети инженерно-технического обеспечения </w:t>
            </w:r>
            <w:r w:rsidR="00E21A3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08.04</w:t>
            </w:r>
            <w:r w:rsidR="00B8189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.2015г.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14.1.30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выдачи технических условий на подключение к сети инженерно-технического обеспечения </w:t>
            </w:r>
            <w:r w:rsidRPr="006730A8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№</w:t>
            </w:r>
            <w:r w:rsidR="00B8189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112-</w:t>
            </w:r>
            <w:r w:rsidR="00E21A3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24/79563а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14.1.31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363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действия технических условий на подключение к сети инженерно-технического обеспечения 2 года</w:t>
            </w:r>
          </w:p>
        </w:tc>
      </w:tr>
      <w:tr w:rsidR="007B4223" w:rsidRPr="00F841CE" w:rsidTr="003635DD"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3" w:rsidRPr="00F841CE" w:rsidRDefault="007B4223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Default="007B4223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23" w:rsidRPr="00F841CE" w:rsidRDefault="007B4223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платы за подключение к сети инженерно-технического обеспечения -              </w:t>
            </w:r>
            <w:r w:rsidR="00E21A36"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 xml:space="preserve">7 101 012,68 </w:t>
            </w:r>
            <w:r w:rsidRPr="00E21A3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руб.</w:t>
            </w:r>
          </w:p>
        </w:tc>
      </w:tr>
      <w:tr w:rsidR="00537F02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 О планируемом подключении к сетям связи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CD0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связи - </w:t>
            </w:r>
            <w:r w:rsidRPr="00B81896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телефонизация</w:t>
            </w:r>
          </w:p>
        </w:tc>
      </w:tr>
      <w:tr w:rsidR="00537F02" w:rsidRPr="00F841CE" w:rsidTr="00E965D8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CD06AB">
            <w:pPr>
              <w:pStyle w:val="ConsPlusNormal"/>
            </w:pPr>
            <w:r w:rsidRPr="004B6E1C">
              <w:t xml:space="preserve">Организационно-правовая форма организации, выдавшей технические условия, заключившей договор на подключение к сети связи </w:t>
            </w:r>
            <w:r>
              <w:t>– Открытое акционерное общество</w:t>
            </w:r>
          </w:p>
        </w:tc>
      </w:tr>
      <w:tr w:rsidR="00537F02" w:rsidRPr="00F841CE" w:rsidTr="00E965D8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CD06AB">
            <w:pPr>
              <w:pStyle w:val="ConsPlusNormal"/>
            </w:pPr>
            <w:r w:rsidRPr="004B6E1C"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  <w:r>
              <w:t>- «Сибирьтелеком»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CD06AB">
            <w:pPr>
              <w:pStyle w:val="ConsPlusNormal"/>
            </w:pPr>
            <w:r w:rsidRPr="004B6E1C">
              <w:t xml:space="preserve">Индивидуальный номер налогоплательщика организации, выдавшей технические условия, заключившей договор на подключение к сети связи </w:t>
            </w:r>
            <w:r>
              <w:rPr>
                <w:rFonts w:ascii="Tahoma" w:hAnsi="Tahoma" w:cs="Tahoma"/>
                <w:color w:val="34495E"/>
                <w:shd w:val="clear" w:color="auto" w:fill="F9FBFB"/>
              </w:rPr>
              <w:t>5407127828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B818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связи - </w:t>
            </w:r>
            <w:r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радиофикация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21A36">
            <w:pPr>
              <w:pStyle w:val="ConsPlusNormal"/>
            </w:pPr>
            <w:r w:rsidRPr="004B6E1C">
              <w:t xml:space="preserve">Организационно-правовая форма организации, выдавшей технические условия, заключившей договор на подключение к сети связи </w:t>
            </w:r>
            <w:r>
              <w:t>– Открытое акционерное общество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21A36">
            <w:pPr>
              <w:pStyle w:val="ConsPlusNormal"/>
            </w:pPr>
            <w:r w:rsidRPr="004B6E1C"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  <w:r>
              <w:t>- «Сибирьтелеком»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21A36">
            <w:pPr>
              <w:pStyle w:val="ConsPlusNormal"/>
            </w:pPr>
            <w:r w:rsidRPr="004B6E1C">
              <w:t xml:space="preserve">Индивидуальный номер налогоплательщика организации, выдавшей технические условия, заключившей договор на подключение к сети связи </w:t>
            </w:r>
            <w:r>
              <w:rPr>
                <w:rFonts w:ascii="Tahoma" w:hAnsi="Tahoma" w:cs="Tahoma"/>
                <w:color w:val="34495E"/>
                <w:shd w:val="clear" w:color="auto" w:fill="F9FBFB"/>
              </w:rPr>
              <w:t>5407127828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173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связи – </w:t>
            </w:r>
            <w:r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диспетчеризация лифтов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039A9">
            <w:pPr>
              <w:pStyle w:val="ConsPlusNormal"/>
            </w:pPr>
            <w:r w:rsidRPr="004B6E1C">
              <w:t xml:space="preserve">Организационно-правовая форма организации, выдавшей технические условия, заключившей договор на подключение к сети связи </w:t>
            </w:r>
            <w:r>
              <w:t xml:space="preserve">– </w:t>
            </w:r>
            <w:r w:rsidR="00E039A9" w:rsidRPr="00E75305">
              <w:rPr>
                <w:color w:val="548DD4" w:themeColor="text2" w:themeTint="99"/>
              </w:rPr>
              <w:t>Общество с ограниченной ответственностью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039A9">
            <w:pPr>
              <w:pStyle w:val="ConsPlusNormal"/>
            </w:pPr>
            <w:r w:rsidRPr="004B6E1C"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</w:t>
            </w:r>
            <w:r w:rsidRPr="00E75305">
              <w:rPr>
                <w:color w:val="548DD4" w:themeColor="text2" w:themeTint="99"/>
              </w:rPr>
              <w:t>ы - «</w:t>
            </w:r>
            <w:r w:rsidR="00E039A9" w:rsidRPr="00E75305">
              <w:rPr>
                <w:color w:val="548DD4" w:themeColor="text2" w:themeTint="99"/>
              </w:rPr>
              <w:t>Авангард-Лифт</w:t>
            </w:r>
            <w:r w:rsidRPr="00E75305">
              <w:rPr>
                <w:color w:val="548DD4" w:themeColor="text2" w:themeTint="99"/>
              </w:rPr>
              <w:t>»</w:t>
            </w:r>
          </w:p>
        </w:tc>
      </w:tr>
      <w:tr w:rsidR="00537F02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F02" w:rsidRPr="00F841CE" w:rsidRDefault="00537F02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F841CE" w:rsidRDefault="00537F02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2" w:rsidRPr="004B6E1C" w:rsidRDefault="00537F02" w:rsidP="00E039A9">
            <w:pPr>
              <w:pStyle w:val="ConsPlusNormal"/>
            </w:pPr>
            <w:r w:rsidRPr="004B6E1C">
              <w:t xml:space="preserve">Индивидуальный номер налогоплательщика организации, выдавшей технические </w:t>
            </w:r>
            <w:r w:rsidRPr="004B6E1C">
              <w:lastRenderedPageBreak/>
              <w:t xml:space="preserve">условия, заключившей договор на подключение к сети связи </w:t>
            </w:r>
            <w:r w:rsidRPr="00E039A9">
              <w:rPr>
                <w:rFonts w:ascii="Tahoma" w:hAnsi="Tahoma" w:cs="Tahoma"/>
                <w:color w:val="95B3D7" w:themeColor="accent1" w:themeTint="99"/>
                <w:shd w:val="clear" w:color="auto" w:fill="F9FBFB"/>
              </w:rPr>
              <w:t>540</w:t>
            </w:r>
            <w:r w:rsidR="00E039A9" w:rsidRPr="00E039A9">
              <w:rPr>
                <w:rFonts w:ascii="Tahoma" w:hAnsi="Tahoma" w:cs="Tahoma"/>
                <w:color w:val="95B3D7" w:themeColor="accent1" w:themeTint="99"/>
                <w:shd w:val="clear" w:color="auto" w:fill="F9FBFB"/>
              </w:rPr>
              <w:t>7454215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25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связи – </w:t>
            </w:r>
            <w:r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проводное телевизионное вещание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21A36">
            <w:pPr>
              <w:pStyle w:val="ConsPlusNormal"/>
            </w:pPr>
            <w:r w:rsidRPr="004B6E1C">
              <w:t xml:space="preserve">Организационно-правовая форма организации, выдавшей технические условия, заключившей договор на подключение к сети связи </w:t>
            </w:r>
            <w:r>
              <w:t xml:space="preserve">– </w:t>
            </w:r>
            <w:r w:rsidR="00E039A9" w:rsidRPr="00E039A9">
              <w:rPr>
                <w:color w:val="95B3D7" w:themeColor="accent1" w:themeTint="99"/>
              </w:rPr>
              <w:t>Общество с ограниченной ответственностью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039A9">
            <w:pPr>
              <w:pStyle w:val="ConsPlusNormal"/>
            </w:pPr>
            <w:r w:rsidRPr="004B6E1C"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  <w:r>
              <w:t xml:space="preserve">- </w:t>
            </w:r>
            <w:r w:rsidRPr="00E039A9">
              <w:rPr>
                <w:color w:val="1F497D" w:themeColor="text2"/>
              </w:rPr>
              <w:t>«</w:t>
            </w:r>
            <w:r w:rsidR="00E039A9" w:rsidRPr="00E039A9">
              <w:rPr>
                <w:color w:val="1F497D" w:themeColor="text2"/>
              </w:rPr>
              <w:t>Новотелеком</w:t>
            </w:r>
            <w:r w:rsidRPr="00537F02">
              <w:rPr>
                <w:color w:val="FF0000"/>
              </w:rPr>
              <w:t>»</w:t>
            </w:r>
          </w:p>
        </w:tc>
      </w:tr>
      <w:tr w:rsidR="00254119" w:rsidRPr="00F841CE" w:rsidTr="00E965D8"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039A9">
            <w:pPr>
              <w:pStyle w:val="ConsPlusNormal"/>
            </w:pPr>
            <w:r w:rsidRPr="004B6E1C"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="00E039A9">
              <w:t xml:space="preserve"> </w:t>
            </w:r>
            <w:r w:rsidR="00E039A9" w:rsidRPr="00E039A9">
              <w:rPr>
                <w:rFonts w:ascii="Tahoma" w:hAnsi="Tahoma" w:cs="Tahoma"/>
                <w:color w:val="1F497D" w:themeColor="text2"/>
                <w:shd w:val="clear" w:color="auto" w:fill="F9FBFB"/>
              </w:rPr>
              <w:t>5406260827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25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сети связи – </w:t>
            </w:r>
            <w:r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  <w:lang w:eastAsia="ru-RU"/>
              </w:rPr>
              <w:t>передача данных и доступа в информационно-телекоммуникационную сеть «Интернет»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21A36">
            <w:pPr>
              <w:pStyle w:val="ConsPlusNormal"/>
            </w:pPr>
            <w:r w:rsidRPr="004B6E1C">
              <w:t xml:space="preserve">Организационно-правовая форма организации, выдавшей технические условия, заключившей договор на подключение к сети связи </w:t>
            </w:r>
            <w:r>
              <w:t xml:space="preserve">– </w:t>
            </w:r>
            <w:r w:rsidR="00E039A9" w:rsidRPr="00E039A9">
              <w:rPr>
                <w:color w:val="1F497D" w:themeColor="text2"/>
              </w:rPr>
              <w:t>Общество с ограниченной ответственностью</w:t>
            </w:r>
          </w:p>
        </w:tc>
      </w:tr>
      <w:tr w:rsidR="00254119" w:rsidRPr="00F841CE" w:rsidTr="00E21A36">
        <w:tc>
          <w:tcPr>
            <w:tcW w:w="3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14.2.19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039A9">
            <w:pPr>
              <w:pStyle w:val="ConsPlusNormal"/>
            </w:pPr>
            <w:r w:rsidRPr="004B6E1C"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  <w:r>
              <w:t xml:space="preserve">- </w:t>
            </w:r>
            <w:r w:rsidRPr="00E039A9">
              <w:rPr>
                <w:color w:val="1F497D" w:themeColor="text2"/>
              </w:rPr>
              <w:t>«</w:t>
            </w:r>
            <w:r w:rsidR="00E039A9" w:rsidRPr="00E039A9">
              <w:rPr>
                <w:color w:val="1F497D" w:themeColor="text2"/>
              </w:rPr>
              <w:t>Новотелеком</w:t>
            </w:r>
            <w:r w:rsidRPr="00537F02">
              <w:rPr>
                <w:color w:val="FF0000"/>
              </w:rPr>
              <w:t>»</w:t>
            </w:r>
          </w:p>
        </w:tc>
      </w:tr>
      <w:tr w:rsidR="00254119" w:rsidRPr="00F841CE" w:rsidTr="00E965D8"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E21A3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14.2.20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4B6E1C" w:rsidRDefault="00254119" w:rsidP="00E21A36">
            <w:pPr>
              <w:pStyle w:val="ConsPlusNormal"/>
            </w:pPr>
            <w:r w:rsidRPr="004B6E1C">
              <w:t xml:space="preserve">Индивидуальный номер налогоплательщика организации, выдавшей технические условия, заключившей договор на подключение к сети связи </w:t>
            </w:r>
            <w:r w:rsidR="00E039A9" w:rsidRPr="00E039A9">
              <w:rPr>
                <w:rFonts w:ascii="Tahoma" w:hAnsi="Tahoma" w:cs="Tahoma"/>
                <w:color w:val="1F497D" w:themeColor="text2"/>
                <w:shd w:val="clear" w:color="auto" w:fill="F9FBFB"/>
              </w:rPr>
              <w:t>5406260827</w:t>
            </w:r>
          </w:p>
        </w:tc>
      </w:tr>
      <w:tr w:rsidR="00254119" w:rsidRPr="00F841CE" w:rsidTr="00A17903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Default="00254119" w:rsidP="00A17903">
            <w:pPr>
              <w:pStyle w:val="ConsPlusNormal"/>
              <w:rPr>
                <w:rFonts w:ascii="Times New Roman" w:hAnsi="Times New Roman"/>
                <w:b/>
                <w:color w:val="000000"/>
              </w:rPr>
            </w:pPr>
            <w:r w:rsidRPr="00F841CE">
              <w:rPr>
                <w:b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  <w:hyperlink r:id="rId59" w:anchor="Par740" w:tooltip="&lt;58&gt; Графы подраздела 15.2 заполняются в отношении каждого жилого помещения, в отношении которого могут быть заключены договоры участия в долевом строительстве. Графы подраздела 15.3 заполняются в отношении каждого нежилого помещения, в отношении которого" w:history="1">
              <w:r w:rsidRPr="00F841CE">
                <w:rPr>
                  <w:rFonts w:ascii="Times New Roman" w:hAnsi="Times New Roman"/>
                  <w:b/>
                  <w:color w:val="000000"/>
                </w:rPr>
                <w:t>&lt;58&gt;</w:t>
              </w:r>
            </w:hyperlink>
          </w:p>
          <w:p w:rsidR="00254119" w:rsidRPr="00173726" w:rsidRDefault="00254119" w:rsidP="001737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21B7F" w:rsidRPr="00F841CE" w:rsidTr="00A17903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7F" w:rsidRPr="00F841CE" w:rsidRDefault="00021B7F" w:rsidP="00A17903">
            <w:pPr>
              <w:pStyle w:val="ConsPlusNormal"/>
              <w:rPr>
                <w:b/>
              </w:rPr>
            </w:pPr>
            <w:r w:rsidRPr="00173726">
              <w:rPr>
                <w:color w:val="17365D" w:themeColor="text2" w:themeShade="BF"/>
                <w:sz w:val="22"/>
                <w:szCs w:val="22"/>
              </w:rPr>
              <w:t>«Административное здание со встроенными торговыми помещениями (</w:t>
            </w:r>
            <w:r w:rsidRPr="00173726">
              <w:rPr>
                <w:color w:val="17365D" w:themeColor="text2" w:themeShade="BF"/>
                <w:sz w:val="22"/>
                <w:szCs w:val="22"/>
                <w:lang w:val="en-US"/>
              </w:rPr>
              <w:t>I</w:t>
            </w:r>
            <w:r w:rsidRPr="00173726">
              <w:rPr>
                <w:color w:val="17365D" w:themeColor="text2" w:themeShade="BF"/>
                <w:sz w:val="22"/>
                <w:szCs w:val="22"/>
              </w:rPr>
              <w:t xml:space="preserve"> этап строительства)»</w:t>
            </w:r>
          </w:p>
        </w:tc>
      </w:tr>
      <w:tr w:rsidR="00254119" w:rsidRPr="00F841CE" w:rsidTr="00A17903">
        <w:tc>
          <w:tcPr>
            <w:tcW w:w="38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A17903">
            <w:pPr>
              <w:pStyle w:val="ConsPlusNormal"/>
              <w:rPr>
                <w:b/>
              </w:rPr>
            </w:pPr>
            <w:r w:rsidRPr="00F841CE">
              <w:rPr>
                <w:b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15.1.1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жилых помещений - </w:t>
            </w:r>
          </w:p>
        </w:tc>
      </w:tr>
      <w:tr w:rsidR="00254119" w:rsidRPr="00F841CE" w:rsidTr="00A17903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A17903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15.1.2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8C2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нежилых помещений - </w:t>
            </w:r>
            <w:r w:rsidR="008C2A42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ru-RU"/>
              </w:rPr>
              <w:t>119</w:t>
            </w:r>
          </w:p>
        </w:tc>
      </w:tr>
      <w:tr w:rsidR="00254119" w:rsidRPr="00F841CE" w:rsidTr="00A17903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A17903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15.1.2.1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том числе машино-мест</w:t>
            </w:r>
            <w:r w:rsidR="00CE0B8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-</w:t>
            </w:r>
            <w:r w:rsidR="004C0A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пределах границ земельного участка -54 м/м и за пределами границ -  38м/м (на два этапа строительства)</w:t>
            </w:r>
          </w:p>
        </w:tc>
      </w:tr>
      <w:tr w:rsidR="00254119" w:rsidRPr="00F841CE" w:rsidTr="00E965D8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A17903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15.1.2.2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том числе иных нежилых помещений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  <w:p w:rsidR="00254119" w:rsidRPr="00F841CE" w:rsidRDefault="00254119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54119" w:rsidRPr="00F841CE" w:rsidTr="00A17903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6534C">
            <w:pPr>
              <w:pStyle w:val="ConsPlusNormal"/>
              <w:jc w:val="center"/>
              <w:rPr>
                <w:b/>
              </w:rPr>
            </w:pPr>
            <w:r w:rsidRPr="00F841CE">
              <w:lastRenderedPageBreak/>
              <w:t>15.2. Об основных характеристиках жилых помещений</w:t>
            </w:r>
          </w:p>
        </w:tc>
      </w:tr>
      <w:tr w:rsidR="00254119" w:rsidRPr="00F841CE" w:rsidTr="00A17903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F841CE" w:rsidRDefault="00254119" w:rsidP="00F6534C">
            <w:pPr>
              <w:pStyle w:val="ConsPlusNormal"/>
              <w:jc w:val="center"/>
            </w:pPr>
          </w:p>
        </w:tc>
      </w:tr>
      <w:tr w:rsidR="00254119" w:rsidRPr="00F841CE" w:rsidTr="00CF2C32"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7" w:name="Par478"/>
            <w:bookmarkEnd w:id="5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Условный номер </w:t>
            </w:r>
            <w:hyperlink r:id="rId60" w:anchor="Par741" w:tooltip="&lt;59&gt; Уникальный, неповторяющийся для многоквартирного дома или иного объекта недвижимости номер объекта долевого строительства, входящего в состав указанного многоквартирного дома или иного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&lt;59&gt;</w:t>
              </w:r>
            </w:hyperlink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комнат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 комнат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помещений вспомогательного использования</w:t>
            </w:r>
          </w:p>
        </w:tc>
      </w:tr>
      <w:tr w:rsidR="00254119" w:rsidRPr="00F841CE" w:rsidTr="00CF2C32"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Условный номер комнаты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254119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8" w:name="Par501"/>
            <w:bookmarkEnd w:id="5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15.3. Об основных характеристиках нежилых помещений</w:t>
            </w:r>
          </w:p>
        </w:tc>
      </w:tr>
      <w:tr w:rsidR="00254119" w:rsidRPr="00F841CE" w:rsidTr="00CF2C32"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Условный номер </w:t>
            </w:r>
            <w:hyperlink r:id="rId61" w:anchor="Par741" w:tooltip="&lt;59&gt; Уникальный, неповторяющийся для многоквартирного дома или иного объекта недвижимости номер объекта долевого строительства, входящего в состав указанного многоквартирного дома или иного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&lt;59&gt;</w:t>
              </w:r>
            </w:hyperlink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частей нежилого помещения</w:t>
            </w:r>
          </w:p>
        </w:tc>
      </w:tr>
      <w:tr w:rsidR="00254119" w:rsidRPr="00F841CE" w:rsidTr="00CF2C32"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19" w:rsidRPr="00F841CE" w:rsidRDefault="00254119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CF2C32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BB17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0…016, 018</w:t>
            </w:r>
            <w:r w:rsidR="00326C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…020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CF2C32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BB1740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280,65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CF2C32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Разгрузочная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Кладовая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Коридор </w:t>
            </w:r>
          </w:p>
          <w:p w:rsidR="00326CA6" w:rsidRDefault="00326CA6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Торговый зал</w:t>
            </w:r>
          </w:p>
          <w:p w:rsidR="00326CA6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Санузел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персонала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Клад.убор.инв.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Гардероб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Гардероб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Администр.помещение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Коридор </w:t>
            </w:r>
          </w:p>
          <w:p w:rsidR="00BB1740" w:rsidRDefault="00BB1740" w:rsidP="00BB17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Торговый зал</w:t>
            </w:r>
          </w:p>
          <w:p w:rsidR="00BB1740" w:rsidRPr="00F841CE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CF2C32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2,25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3,74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11,53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10,54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2,35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9,90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127,86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9,90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1,10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5,08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4,95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5,85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1,80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1,80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3,47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7,11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2,62</w:t>
            </w:r>
          </w:p>
          <w:p w:rsidR="00BB1740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16,40</w:t>
            </w:r>
          </w:p>
          <w:p w:rsidR="00BB1740" w:rsidRPr="00F841CE" w:rsidRDefault="00BB1740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52,40</w:t>
            </w:r>
          </w:p>
        </w:tc>
      </w:tr>
      <w:tr w:rsidR="00254119" w:rsidRPr="00F841CE" w:rsidTr="00326CA6">
        <w:trPr>
          <w:trHeight w:val="392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B10C7D" w:rsidP="00A17903">
            <w:pPr>
              <w:jc w:val="center"/>
            </w:pPr>
            <w:r>
              <w:lastRenderedPageBreak/>
              <w:t>027…048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54119" w:rsidP="00A1790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558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54119" w:rsidRPr="00F841CE" w:rsidRDefault="00CF2C32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55555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363,46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Default="00B10C7D" w:rsidP="00B10C7D">
            <w:pPr>
              <w:spacing w:after="0"/>
              <w:jc w:val="center"/>
            </w:pPr>
            <w:r>
              <w:t>Тамбур</w:t>
            </w:r>
          </w:p>
          <w:p w:rsidR="00B10C7D" w:rsidRDefault="00B10C7D" w:rsidP="00B10C7D">
            <w:pPr>
              <w:spacing w:after="0"/>
              <w:jc w:val="center"/>
            </w:pPr>
            <w:r>
              <w:t>Разгрузочная</w:t>
            </w:r>
          </w:p>
          <w:p w:rsidR="00B10C7D" w:rsidRDefault="00B10C7D" w:rsidP="00B10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Тамбур</w:t>
            </w:r>
          </w:p>
          <w:p w:rsidR="00B10C7D" w:rsidRDefault="00B10C7D" w:rsidP="00B10C7D">
            <w:pPr>
              <w:spacing w:after="0"/>
              <w:jc w:val="center"/>
            </w:pPr>
            <w:r>
              <w:t>Санузел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Кладов.убор.инв.</w:t>
            </w:r>
          </w:p>
          <w:p w:rsidR="00B10C7D" w:rsidRDefault="00B10C7D" w:rsidP="00B10C7D">
            <w:pPr>
              <w:spacing w:after="0"/>
              <w:jc w:val="center"/>
            </w:pPr>
            <w:r>
              <w:t xml:space="preserve">Коридор 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Кладовая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Торговый зал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Торговый зал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Коридор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Тамбур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Торговый зал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Кладовая</w:t>
            </w:r>
          </w:p>
          <w:p w:rsidR="00B10C7D" w:rsidRDefault="00B10C7D" w:rsidP="00B10C7D">
            <w:pPr>
              <w:spacing w:after="0"/>
              <w:jc w:val="center"/>
            </w:pPr>
            <w:r>
              <w:t>Разгрузочная</w:t>
            </w:r>
          </w:p>
          <w:p w:rsidR="00B10C7D" w:rsidRDefault="00B10C7D" w:rsidP="00B10C7D">
            <w:pPr>
              <w:spacing w:after="0"/>
              <w:jc w:val="center"/>
            </w:pPr>
            <w:r>
              <w:t>Тамбур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Комната персонала</w:t>
            </w:r>
          </w:p>
          <w:p w:rsidR="00B10C7D" w:rsidRDefault="00B10C7D" w:rsidP="00B10C7D">
            <w:pPr>
              <w:spacing w:after="0"/>
              <w:jc w:val="center"/>
            </w:pPr>
            <w:r>
              <w:t>Гардероб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Кладов.убор.инв.</w:t>
            </w:r>
          </w:p>
          <w:p w:rsidR="00B10C7D" w:rsidRDefault="00B10C7D" w:rsidP="00B10C7D">
            <w:pPr>
              <w:spacing w:after="0"/>
              <w:jc w:val="center"/>
            </w:pPr>
            <w:r>
              <w:t>Санузел</w:t>
            </w:r>
          </w:p>
          <w:p w:rsidR="00B10C7D" w:rsidRDefault="00B10C7D" w:rsidP="00B10C7D">
            <w:pPr>
              <w:spacing w:after="0"/>
              <w:jc w:val="center"/>
            </w:pPr>
            <w:r>
              <w:t>Коридор</w:t>
            </w:r>
          </w:p>
          <w:p w:rsidR="00B10C7D" w:rsidRPr="00093D95" w:rsidRDefault="00B10C7D" w:rsidP="00B10C7D">
            <w:pPr>
              <w:spacing w:after="0"/>
              <w:jc w:val="center"/>
            </w:pPr>
            <w:r>
              <w:t xml:space="preserve">Тамбур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3,75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11,46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6,84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1,66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2,55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3,34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17,86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19,21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32,47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88,16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7,65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2,00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103,39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22,40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7,90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2,08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12,15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5,54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2,57</w:t>
            </w:r>
          </w:p>
          <w:p w:rsidR="00B10C7D" w:rsidRPr="00555558" w:rsidRDefault="00B10C7D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2,33</w:t>
            </w:r>
          </w:p>
          <w:p w:rsidR="00B10C7D" w:rsidRPr="00555558" w:rsidRDefault="0055555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6,49</w:t>
            </w:r>
          </w:p>
          <w:p w:rsidR="00555558" w:rsidRPr="00F841CE" w:rsidRDefault="0055555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558">
              <w:rPr>
                <w:rFonts w:eastAsia="Times New Roman" w:cs="Arial"/>
                <w:lang w:eastAsia="ru-RU"/>
              </w:rPr>
              <w:t>1,66</w:t>
            </w:r>
          </w:p>
        </w:tc>
      </w:tr>
      <w:tr w:rsidR="00254119" w:rsidRPr="00F841CE" w:rsidTr="00AB0DF9">
        <w:trPr>
          <w:trHeight w:val="1164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E478AB" w:rsidRDefault="00E478AB" w:rsidP="00A17903">
            <w:pPr>
              <w:jc w:val="center"/>
            </w:pPr>
            <w:r w:rsidRPr="00E478AB">
              <w:t>049…058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E478AB" w:rsidRDefault="00254119" w:rsidP="00A17903">
            <w:pPr>
              <w:jc w:val="center"/>
            </w:pPr>
            <w:r w:rsidRPr="00E478AB">
              <w:rPr>
                <w:rFonts w:eastAsia="Times New Roman" w:cs="Arial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E478AB" w:rsidRDefault="00CF2C32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E478AB">
              <w:rPr>
                <w:rFonts w:eastAsia="Times New Roman" w:cs="Arial"/>
                <w:lang w:eastAsia="ru-RU"/>
              </w:rPr>
              <w:t>цокольный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E478AB" w:rsidRDefault="00254119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E478AB" w:rsidRDefault="00E478AB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137,44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AB" w:rsidRDefault="00E478AB" w:rsidP="00E47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  <w:p w:rsidR="00254119" w:rsidRDefault="00E478AB" w:rsidP="00E478AB">
            <w:pPr>
              <w:spacing w:after="0"/>
              <w:jc w:val="center"/>
            </w:pPr>
            <w:r>
              <w:t>Коридор</w:t>
            </w:r>
          </w:p>
          <w:p w:rsidR="00E478AB" w:rsidRDefault="00E478AB" w:rsidP="00E47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  <w:p w:rsidR="00E478AB" w:rsidRDefault="00E478AB" w:rsidP="00E478AB">
            <w:pPr>
              <w:spacing w:after="0"/>
              <w:jc w:val="center"/>
            </w:pPr>
            <w:r>
              <w:t>Тамбур</w:t>
            </w:r>
          </w:p>
          <w:p w:rsidR="00E478AB" w:rsidRDefault="00E478AB" w:rsidP="00E478AB">
            <w:pPr>
              <w:spacing w:after="0"/>
              <w:jc w:val="center"/>
            </w:pPr>
            <w:r>
              <w:lastRenderedPageBreak/>
              <w:t>Коридор</w:t>
            </w:r>
          </w:p>
          <w:p w:rsidR="00E478AB" w:rsidRDefault="00E478AB" w:rsidP="00E478AB">
            <w:pPr>
              <w:spacing w:after="0"/>
              <w:jc w:val="center"/>
            </w:pPr>
            <w:r>
              <w:t>Тамбур</w:t>
            </w:r>
          </w:p>
          <w:p w:rsidR="00E478AB" w:rsidRDefault="00E478AB" w:rsidP="00E47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  <w:p w:rsidR="00E478AB" w:rsidRDefault="00E478AB" w:rsidP="00E478AB">
            <w:pPr>
              <w:spacing w:after="0"/>
              <w:jc w:val="center"/>
            </w:pPr>
            <w:r>
              <w:t>Санузел</w:t>
            </w:r>
          </w:p>
          <w:p w:rsidR="00E478AB" w:rsidRDefault="00E478AB" w:rsidP="00E478AB">
            <w:pPr>
              <w:spacing w:after="0"/>
              <w:jc w:val="center"/>
            </w:pPr>
            <w:r>
              <w:t>Тамбур</w:t>
            </w:r>
          </w:p>
          <w:p w:rsidR="00E478AB" w:rsidRPr="00E478AB" w:rsidRDefault="00E478AB" w:rsidP="00E47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38,21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19,50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25,05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6,08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9,77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2,40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15,06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3,06</w:t>
            </w:r>
          </w:p>
          <w:p w:rsid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1,57</w:t>
            </w:r>
          </w:p>
          <w:p w:rsidR="00E478AB" w:rsidRPr="00E478AB" w:rsidRDefault="00E478AB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16,74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792524" w:rsidP="00AB0DF9">
            <w:pPr>
              <w:spacing w:after="0"/>
              <w:jc w:val="center"/>
            </w:pPr>
            <w:r>
              <w:lastRenderedPageBreak/>
              <w:t>101…116, 128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54119" w:rsidP="00AB0DF9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792524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257,52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Default="00792524" w:rsidP="00AB0DF9">
            <w:pPr>
              <w:spacing w:after="0"/>
              <w:jc w:val="center"/>
            </w:pPr>
            <w:r>
              <w:t>Тамбур</w:t>
            </w:r>
          </w:p>
          <w:p w:rsidR="00792524" w:rsidRDefault="00792524" w:rsidP="00AB0DF9">
            <w:pPr>
              <w:spacing w:after="0"/>
              <w:jc w:val="center"/>
            </w:pPr>
            <w:r>
              <w:t>Торговый зал</w:t>
            </w:r>
          </w:p>
          <w:p w:rsidR="00792524" w:rsidRDefault="00AB0DF9" w:rsidP="00AB0DF9">
            <w:pPr>
              <w:spacing w:after="0"/>
              <w:jc w:val="center"/>
            </w:pPr>
            <w:r>
              <w:t>Коридор</w:t>
            </w:r>
          </w:p>
          <w:p w:rsidR="00AB0DF9" w:rsidRDefault="00AB0DF9" w:rsidP="00AB0DF9">
            <w:pPr>
              <w:spacing w:after="0"/>
              <w:jc w:val="center"/>
            </w:pPr>
            <w:r>
              <w:t>Тамбур</w:t>
            </w:r>
          </w:p>
          <w:p w:rsidR="00AB0DF9" w:rsidRDefault="00AB0DF9" w:rsidP="00AB0DF9">
            <w:pPr>
              <w:spacing w:after="0"/>
              <w:jc w:val="center"/>
            </w:pPr>
            <w:r>
              <w:t>Тамбур</w:t>
            </w:r>
          </w:p>
          <w:p w:rsidR="00AB0DF9" w:rsidRDefault="00AB0DF9" w:rsidP="00AB0DF9">
            <w:pPr>
              <w:spacing w:after="0"/>
              <w:jc w:val="center"/>
            </w:pPr>
            <w:r>
              <w:t>Разгрузочная</w:t>
            </w:r>
          </w:p>
          <w:p w:rsidR="00AB0DF9" w:rsidRDefault="00AB0DF9" w:rsidP="00AB0DF9">
            <w:pPr>
              <w:spacing w:after="0"/>
              <w:jc w:val="center"/>
            </w:pPr>
            <w:r>
              <w:t>Кладовая</w:t>
            </w:r>
          </w:p>
          <w:p w:rsidR="00AB0DF9" w:rsidRDefault="00AB0DF9" w:rsidP="00AB0DF9">
            <w:pPr>
              <w:spacing w:after="0"/>
              <w:jc w:val="center"/>
            </w:pPr>
            <w:r>
              <w:t>Гардероб</w:t>
            </w:r>
          </w:p>
          <w:p w:rsidR="00AB0DF9" w:rsidRDefault="00AB0DF9" w:rsidP="00AB0DF9">
            <w:pPr>
              <w:spacing w:after="0"/>
              <w:jc w:val="center"/>
            </w:pPr>
            <w:r>
              <w:t>Гардероб</w:t>
            </w:r>
          </w:p>
          <w:p w:rsidR="00AB0DF9" w:rsidRDefault="00AB0DF9" w:rsidP="00AB0DF9">
            <w:pPr>
              <w:spacing w:after="0"/>
              <w:jc w:val="center"/>
            </w:pPr>
            <w:r>
              <w:t>Душ</w:t>
            </w:r>
          </w:p>
          <w:p w:rsidR="00AB0DF9" w:rsidRDefault="00AB0DF9" w:rsidP="00AB0DF9">
            <w:pPr>
              <w:spacing w:after="0"/>
              <w:jc w:val="center"/>
            </w:pPr>
            <w:r>
              <w:t>Душ</w:t>
            </w:r>
          </w:p>
          <w:p w:rsidR="00AB0DF9" w:rsidRDefault="00AB0DF9" w:rsidP="00AB0DF9">
            <w:pPr>
              <w:spacing w:after="0"/>
              <w:jc w:val="center"/>
            </w:pPr>
            <w:r>
              <w:t>Кладов.убор.инв.</w:t>
            </w:r>
          </w:p>
          <w:p w:rsidR="00AB0DF9" w:rsidRDefault="00AB0DF9" w:rsidP="00AB0DF9">
            <w:pPr>
              <w:spacing w:after="0"/>
              <w:jc w:val="center"/>
            </w:pPr>
            <w:r>
              <w:t>Комната персонала</w:t>
            </w:r>
          </w:p>
          <w:p w:rsidR="00AB0DF9" w:rsidRDefault="00AB0DF9" w:rsidP="00AB0DF9">
            <w:pPr>
              <w:spacing w:after="0"/>
              <w:jc w:val="center"/>
            </w:pPr>
            <w:r>
              <w:t>Санузел</w:t>
            </w:r>
          </w:p>
          <w:p w:rsidR="00AB0DF9" w:rsidRDefault="00AB0DF9" w:rsidP="00AB0DF9">
            <w:pPr>
              <w:spacing w:after="0"/>
              <w:jc w:val="center"/>
            </w:pPr>
            <w:r>
              <w:t>Коридор</w:t>
            </w:r>
          </w:p>
          <w:p w:rsidR="00AB0DF9" w:rsidRDefault="00AB0DF9" w:rsidP="00AB0DF9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  <w:r w:rsidRPr="00093D95">
              <w:t xml:space="preserve"> </w:t>
            </w:r>
          </w:p>
          <w:p w:rsidR="00AB0DF9" w:rsidRPr="00093D95" w:rsidRDefault="00AB0DF9" w:rsidP="00AB0DF9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8,80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149,78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10,09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2,11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1,98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4,67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7,62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6,06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3,49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1,80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1,80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4,95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7,87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2,17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18,00</w:t>
            </w:r>
          </w:p>
          <w:p w:rsidR="00AB0DF9" w:rsidRPr="00AB0DF9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9,59</w:t>
            </w:r>
          </w:p>
          <w:p w:rsidR="00AB0DF9" w:rsidRPr="00F841CE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0DF9">
              <w:rPr>
                <w:rFonts w:eastAsia="Times New Roman" w:cs="Arial"/>
                <w:lang w:eastAsia="ru-RU"/>
              </w:rPr>
              <w:t>16,74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AB0DF9" w:rsidP="00AB0DF9">
            <w:pPr>
              <w:spacing w:after="0"/>
              <w:jc w:val="center"/>
            </w:pPr>
            <w:r>
              <w:t>117, 118, 156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54119" w:rsidP="00AB0DF9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AB0DF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Pr="00F841CE" w:rsidRDefault="002E0174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20,94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Default="00326CA6" w:rsidP="00AB0DF9">
            <w:pPr>
              <w:spacing w:after="0"/>
              <w:jc w:val="center"/>
            </w:pPr>
            <w:r w:rsidRPr="00AB0DF9">
              <w:t>Тамбур</w:t>
            </w:r>
          </w:p>
          <w:p w:rsidR="002E0174" w:rsidRDefault="002E0174" w:rsidP="002E0174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Администр.помещение</w:t>
            </w:r>
            <w:r w:rsidRPr="00093D95">
              <w:t xml:space="preserve"> </w:t>
            </w:r>
          </w:p>
          <w:p w:rsidR="002E0174" w:rsidRPr="00AB0DF9" w:rsidRDefault="002E0174" w:rsidP="00AB0DF9">
            <w:pPr>
              <w:spacing w:after="0"/>
              <w:jc w:val="center"/>
            </w:pPr>
            <w:r>
              <w:t xml:space="preserve">Санузел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2E0174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2,83</w:t>
            </w:r>
          </w:p>
          <w:p w:rsidR="002E0174" w:rsidRDefault="002E0174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16,40</w:t>
            </w:r>
          </w:p>
          <w:p w:rsidR="002E0174" w:rsidRPr="00AB0DF9" w:rsidRDefault="002E0174" w:rsidP="00AB0D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1,71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E0174" w:rsidP="002E0174">
            <w:pPr>
              <w:spacing w:after="0"/>
              <w:jc w:val="center"/>
            </w:pPr>
            <w:r>
              <w:t>121…127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54119" w:rsidP="002E0174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E0174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1887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165,79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74" w:rsidRDefault="002E0174" w:rsidP="002E0174">
            <w:pPr>
              <w:spacing w:after="0"/>
              <w:jc w:val="center"/>
            </w:pPr>
            <w:r>
              <w:t>Тамбур</w:t>
            </w:r>
          </w:p>
          <w:p w:rsidR="002E0174" w:rsidRDefault="002E0174" w:rsidP="002E0174">
            <w:pPr>
              <w:spacing w:after="0"/>
              <w:jc w:val="center"/>
            </w:pPr>
            <w:r>
              <w:t>Санузел</w:t>
            </w:r>
          </w:p>
          <w:p w:rsidR="002E0174" w:rsidRDefault="002E0174" w:rsidP="002E0174">
            <w:pPr>
              <w:spacing w:after="0"/>
              <w:jc w:val="center"/>
            </w:pPr>
            <w:r>
              <w:t>Кладов.убор.инв.</w:t>
            </w:r>
          </w:p>
          <w:p w:rsidR="002E0174" w:rsidRDefault="002E0174" w:rsidP="002E0174">
            <w:pPr>
              <w:spacing w:after="0"/>
              <w:jc w:val="center"/>
            </w:pPr>
            <w:r>
              <w:t>Коридор</w:t>
            </w:r>
          </w:p>
          <w:p w:rsidR="00251887" w:rsidRDefault="00251887" w:rsidP="002E0174">
            <w:pPr>
              <w:spacing w:after="0"/>
              <w:jc w:val="center"/>
            </w:pPr>
            <w:r>
              <w:lastRenderedPageBreak/>
              <w:t>Торговый зал</w:t>
            </w:r>
          </w:p>
          <w:p w:rsidR="00251887" w:rsidRDefault="00251887" w:rsidP="002E0174">
            <w:pPr>
              <w:spacing w:after="0"/>
              <w:jc w:val="center"/>
            </w:pPr>
            <w:r>
              <w:t>Тамбур</w:t>
            </w:r>
          </w:p>
          <w:p w:rsidR="00254119" w:rsidRPr="002E0174" w:rsidRDefault="00251887" w:rsidP="002E0174">
            <w:pPr>
              <w:spacing w:after="0"/>
              <w:jc w:val="center"/>
            </w:pPr>
            <w:r>
              <w:t xml:space="preserve">Кабинет </w:t>
            </w:r>
            <w:r w:rsidR="00326CA6" w:rsidRPr="002E0174">
              <w:t xml:space="preserve">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3,31</w:t>
            </w:r>
          </w:p>
          <w:p w:rsidR="00251887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4,32</w:t>
            </w:r>
          </w:p>
          <w:p w:rsidR="00251887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3,79</w:t>
            </w:r>
          </w:p>
          <w:p w:rsidR="00251887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4,44</w:t>
            </w:r>
          </w:p>
          <w:p w:rsidR="00251887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125,68</w:t>
            </w:r>
          </w:p>
          <w:p w:rsidR="00251887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2,08</w:t>
            </w:r>
          </w:p>
          <w:p w:rsidR="00251887" w:rsidRPr="002E0174" w:rsidRDefault="00251887" w:rsidP="002E0174">
            <w:pPr>
              <w:widowControl w:val="0"/>
              <w:tabs>
                <w:tab w:val="left" w:pos="1080"/>
                <w:tab w:val="center" w:pos="129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22,17</w:t>
            </w:r>
          </w:p>
        </w:tc>
      </w:tr>
      <w:tr w:rsidR="00254119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013A69" w:rsidP="002E0174">
            <w:pPr>
              <w:spacing w:after="0"/>
              <w:jc w:val="center"/>
            </w:pPr>
            <w:r>
              <w:lastRenderedPageBreak/>
              <w:t>129, 130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Pr="00093D95" w:rsidRDefault="00254119" w:rsidP="002E0174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013A6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25411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Pr="00F841CE" w:rsidRDefault="00013A6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9" w:rsidRDefault="00013A69" w:rsidP="002E0174">
            <w:pPr>
              <w:spacing w:after="0"/>
              <w:jc w:val="center"/>
            </w:pPr>
            <w:r>
              <w:t>Тамбур</w:t>
            </w:r>
          </w:p>
          <w:p w:rsidR="00013A69" w:rsidRPr="002E0174" w:rsidRDefault="00013A69" w:rsidP="002E0174">
            <w:pPr>
              <w:spacing w:after="0"/>
              <w:jc w:val="center"/>
            </w:pPr>
            <w:r>
              <w:t>разгрузочная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9" w:rsidRDefault="00013A6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2,59</w:t>
            </w:r>
          </w:p>
          <w:p w:rsidR="00013A69" w:rsidRPr="002E0174" w:rsidRDefault="00013A69" w:rsidP="002E01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4,94</w:t>
            </w:r>
          </w:p>
        </w:tc>
      </w:tr>
      <w:tr w:rsidR="00326CA6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Default="00013A69" w:rsidP="00013A69">
            <w:pPr>
              <w:spacing w:after="0"/>
              <w:jc w:val="center"/>
            </w:pPr>
            <w:r>
              <w:t>131…153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Default="00013A69" w:rsidP="00013A6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013A69" w:rsidP="00013A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Pr="00F841CE" w:rsidRDefault="00326CA6" w:rsidP="00013A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B742CB" w:rsidP="00013A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369,66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Pr="003329DA" w:rsidRDefault="00013A69" w:rsidP="003329DA">
            <w:pPr>
              <w:spacing w:after="0" w:line="240" w:lineRule="auto"/>
              <w:jc w:val="center"/>
            </w:pPr>
            <w:r w:rsidRPr="003329DA">
              <w:t>Тамбур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Тамбур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Торговый зал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Душ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Душ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Гардероб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Гардероб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rPr>
                <w:rFonts w:eastAsia="Times New Roman" w:cs="Arial"/>
                <w:lang w:eastAsia="ru-RU"/>
              </w:rPr>
              <w:t>Администр.помещение</w:t>
            </w:r>
            <w:r w:rsidRPr="003329DA">
              <w:t xml:space="preserve"> 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Тамбур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Коридор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Кладов.убор.инв.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Санузел</w:t>
            </w:r>
          </w:p>
          <w:p w:rsidR="00013A69" w:rsidRPr="003329DA" w:rsidRDefault="00013A69" w:rsidP="003329DA">
            <w:pPr>
              <w:spacing w:after="0" w:line="240" w:lineRule="auto"/>
              <w:jc w:val="center"/>
            </w:pPr>
            <w:r w:rsidRPr="003329DA">
              <w:t>Коридор</w:t>
            </w:r>
          </w:p>
          <w:p w:rsidR="00013A69" w:rsidRPr="003329DA" w:rsidRDefault="003329DA" w:rsidP="003329DA">
            <w:pPr>
              <w:spacing w:after="0" w:line="240" w:lineRule="auto"/>
              <w:jc w:val="center"/>
            </w:pPr>
            <w:r w:rsidRPr="003329DA">
              <w:t>Комната персонала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Тамбур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Разгрузочная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Кладовая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Кладовая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Подготовка товаров к продаже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Тамбур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t>Коридор</w:t>
            </w:r>
          </w:p>
          <w:p w:rsidR="003329DA" w:rsidRPr="003329DA" w:rsidRDefault="003329DA" w:rsidP="003329DA">
            <w:pPr>
              <w:spacing w:after="0" w:line="240" w:lineRule="auto"/>
              <w:jc w:val="center"/>
            </w:pPr>
            <w:r w:rsidRPr="003329DA">
              <w:rPr>
                <w:rFonts w:eastAsia="Times New Roman" w:cs="Arial"/>
                <w:lang w:eastAsia="ru-RU"/>
              </w:rPr>
              <w:t>Администр.помещение</w:t>
            </w:r>
            <w:r w:rsidRPr="003329DA">
              <w:t xml:space="preserve"> </w:t>
            </w:r>
          </w:p>
          <w:p w:rsidR="003329DA" w:rsidRDefault="003329DA" w:rsidP="00013A69">
            <w:pPr>
              <w:spacing w:after="0" w:line="240" w:lineRule="auto"/>
              <w:jc w:val="center"/>
            </w:pPr>
            <w:r w:rsidRPr="003329DA">
              <w:rPr>
                <w:rFonts w:eastAsia="Times New Roman" w:cs="Arial"/>
                <w:lang w:eastAsia="ru-RU"/>
              </w:rPr>
              <w:t>Администр.помещение</w:t>
            </w:r>
            <w:r w:rsidRPr="003329DA">
              <w:t xml:space="preserve"> </w:t>
            </w:r>
          </w:p>
          <w:p w:rsidR="00013A69" w:rsidRPr="00013A69" w:rsidRDefault="00013A69" w:rsidP="00013A69">
            <w:pPr>
              <w:spacing w:after="0" w:line="240" w:lineRule="auto"/>
              <w:jc w:val="center"/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8,80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7,71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169,03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1,93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2,67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5,27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7,29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11,29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2,08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21,66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1,77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2,33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3,28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9,50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2,88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9,60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16,53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16,48</w:t>
            </w: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11,35</w:t>
            </w:r>
          </w:p>
          <w:p w:rsidR="00997CF1" w:rsidRDefault="00997CF1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3329DA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1,34</w:t>
            </w:r>
          </w:p>
          <w:p w:rsidR="00997CF1" w:rsidRDefault="00997CF1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8,65</w:t>
            </w:r>
          </w:p>
          <w:p w:rsidR="00997CF1" w:rsidRDefault="00997CF1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22,88</w:t>
            </w:r>
          </w:p>
          <w:p w:rsidR="00997CF1" w:rsidRDefault="00997CF1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25,34</w:t>
            </w:r>
          </w:p>
          <w:p w:rsidR="003329DA" w:rsidRPr="00013A69" w:rsidRDefault="003329DA" w:rsidP="003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</w:tr>
      <w:tr w:rsidR="00326CA6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Default="00DA42AF" w:rsidP="00A17903">
            <w:pPr>
              <w:jc w:val="center"/>
            </w:pPr>
            <w:r>
              <w:t>202…213, 215…217</w:t>
            </w:r>
          </w:p>
          <w:p w:rsidR="00DA42AF" w:rsidRDefault="00DA42AF" w:rsidP="00A17903">
            <w:pPr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Default="00DA42AF" w:rsidP="00A179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DA42A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Pr="00F841CE" w:rsidRDefault="00326CA6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DC1E1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920,49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A6" w:rsidRDefault="00DA42AF" w:rsidP="00DC1E1F">
            <w:pPr>
              <w:spacing w:after="0" w:line="240" w:lineRule="auto"/>
              <w:jc w:val="center"/>
            </w:pPr>
            <w:r>
              <w:t>Входной узел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Торговый зал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Техническое помещение</w:t>
            </w:r>
          </w:p>
          <w:p w:rsidR="00DA42AF" w:rsidRPr="003329DA" w:rsidRDefault="00DA42AF" w:rsidP="00DC1E1F">
            <w:pPr>
              <w:spacing w:after="0" w:line="240" w:lineRule="auto"/>
              <w:jc w:val="center"/>
            </w:pPr>
            <w:r w:rsidRPr="003329DA">
              <w:t>Кладов.убор.инв.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lastRenderedPageBreak/>
              <w:t>Подготовка товаров к продаже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Гардероб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Душ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Санузел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Санузел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Коридор</w:t>
            </w:r>
          </w:p>
          <w:p w:rsidR="00DA42AF" w:rsidRDefault="00DA42AF" w:rsidP="00DC1E1F">
            <w:pPr>
              <w:spacing w:after="0" w:line="240" w:lineRule="auto"/>
              <w:jc w:val="center"/>
            </w:pPr>
            <w:r>
              <w:t>Комната персонала</w:t>
            </w:r>
          </w:p>
          <w:p w:rsidR="00DA42AF" w:rsidRDefault="00DC1E1F" w:rsidP="00DC1E1F">
            <w:pPr>
              <w:spacing w:after="0" w:line="240" w:lineRule="auto"/>
              <w:jc w:val="center"/>
            </w:pPr>
            <w:r>
              <w:t>Подготовка товаров к продаже</w:t>
            </w:r>
          </w:p>
          <w:p w:rsidR="00DC1E1F" w:rsidRPr="003329DA" w:rsidRDefault="00DC1E1F" w:rsidP="00DC1E1F">
            <w:pPr>
              <w:spacing w:after="0" w:line="240" w:lineRule="auto"/>
              <w:jc w:val="center"/>
            </w:pPr>
            <w:r w:rsidRPr="003329DA">
              <w:rPr>
                <w:rFonts w:eastAsia="Times New Roman" w:cs="Arial"/>
                <w:lang w:eastAsia="ru-RU"/>
              </w:rPr>
              <w:t>Администр.помещение</w:t>
            </w:r>
            <w:r w:rsidRPr="003329DA">
              <w:t xml:space="preserve"> </w:t>
            </w:r>
          </w:p>
          <w:p w:rsidR="00DC1E1F" w:rsidRDefault="00DC1E1F" w:rsidP="00DC1E1F">
            <w:pPr>
              <w:spacing w:after="0" w:line="240" w:lineRule="auto"/>
              <w:jc w:val="center"/>
            </w:pPr>
            <w:r>
              <w:t>Разгрузочная</w:t>
            </w:r>
          </w:p>
          <w:p w:rsidR="00DC1E1F" w:rsidRPr="00DA42AF" w:rsidRDefault="00DC1E1F" w:rsidP="00DC1E1F">
            <w:pPr>
              <w:spacing w:after="0" w:line="240" w:lineRule="auto"/>
              <w:jc w:val="center"/>
            </w:pPr>
            <w:r>
              <w:t xml:space="preserve">Кладовая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A6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117,13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500,69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7,68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4,12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66,68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15,94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2,23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2,77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2,77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42,87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22,28</w:t>
            </w:r>
          </w:p>
          <w:p w:rsidR="00DC1E1F" w:rsidRDefault="00DC1E1F" w:rsidP="00DA4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90,16</w:t>
            </w:r>
          </w:p>
          <w:p w:rsidR="00DC1E1F" w:rsidRDefault="00DC1E1F" w:rsidP="00DC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  <w:p w:rsidR="00DC1E1F" w:rsidRDefault="00DC1E1F" w:rsidP="00DC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16,27</w:t>
            </w:r>
          </w:p>
          <w:p w:rsidR="00DC1E1F" w:rsidRDefault="00DC1E1F" w:rsidP="00DC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17,30</w:t>
            </w:r>
          </w:p>
          <w:p w:rsidR="00DC1E1F" w:rsidRPr="00DA42AF" w:rsidRDefault="00DC1E1F" w:rsidP="00DC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11,44</w:t>
            </w:r>
          </w:p>
        </w:tc>
      </w:tr>
      <w:tr w:rsidR="00FD2DAF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AF" w:rsidRDefault="00FD2DAF" w:rsidP="00A17903">
            <w:pPr>
              <w:jc w:val="center"/>
            </w:pPr>
            <w:r>
              <w:lastRenderedPageBreak/>
              <w:t>302…319, 321…329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AF" w:rsidRDefault="00FD2DAF" w:rsidP="00012C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F" w:rsidRDefault="00FD2DAF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F" w:rsidRPr="00F841CE" w:rsidRDefault="00FD2DA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F" w:rsidRDefault="002A16A3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889,90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Холл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Тамбур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FD2DAF" w:rsidRPr="003329DA" w:rsidRDefault="00FD2DAF" w:rsidP="00FD2DAF">
            <w:pPr>
              <w:spacing w:after="0" w:line="240" w:lineRule="auto"/>
              <w:jc w:val="center"/>
            </w:pPr>
            <w:r w:rsidRPr="003329DA">
              <w:t>Кладов.убор.инв.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Техническое помещение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Комната персонала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Гардероб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FD2DAF" w:rsidRPr="00FD2DAF" w:rsidRDefault="00FD2DAF" w:rsidP="00FD2DA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F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29,55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37,54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3,81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4,23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2,40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4,23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4,95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32,58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34,19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49,43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50,15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34,19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34,31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32,41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15,93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8,10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4,73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46,44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10,38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5,28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31,18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52,84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55,58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114,18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46,50</w:t>
            </w:r>
          </w:p>
          <w:p w:rsidR="002A16A3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112,32</w:t>
            </w:r>
          </w:p>
          <w:p w:rsidR="002A16A3" w:rsidRPr="00FD2DAF" w:rsidRDefault="002A16A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32,47</w:t>
            </w:r>
          </w:p>
        </w:tc>
      </w:tr>
      <w:tr w:rsidR="00B242C8" w:rsidRPr="00F841CE" w:rsidTr="00CF2C3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B242C8">
            <w:pPr>
              <w:jc w:val="center"/>
            </w:pPr>
            <w:r>
              <w:lastRenderedPageBreak/>
              <w:t>402…406, 408…418, 421…427а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012C0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4E613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869,35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Холл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Комната персонала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Санузел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Коридор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</w:t>
            </w:r>
          </w:p>
          <w:p w:rsidR="00B242C8" w:rsidRDefault="00B242C8" w:rsidP="00B242C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кабинет</w:t>
            </w:r>
          </w:p>
          <w:p w:rsidR="00B242C8" w:rsidRDefault="00B242C8" w:rsidP="00A17903">
            <w:pPr>
              <w:jc w:val="center"/>
              <w:rPr>
                <w:rFonts w:cs="Times New Roman"/>
              </w:rPr>
            </w:pPr>
          </w:p>
          <w:p w:rsidR="00B242C8" w:rsidRPr="00FD2DAF" w:rsidRDefault="00B242C8" w:rsidP="00A17903">
            <w:pPr>
              <w:jc w:val="center"/>
              <w:rPr>
                <w:rFonts w:cs="Times New Roman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29,55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37,54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2,92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6,53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32,47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32,58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34,19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49,43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50,15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34,19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34,31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32,41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15,93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8,10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4,73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46,44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5,28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31,18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52,84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55,58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57,09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57,09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46,50</w:t>
            </w:r>
          </w:p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59,17</w:t>
            </w:r>
          </w:p>
          <w:p w:rsidR="004E613E" w:rsidRPr="00FD2DAF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53,15</w:t>
            </w:r>
          </w:p>
        </w:tc>
      </w:tr>
      <w:tr w:rsidR="00B242C8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  <w:hyperlink r:id="rId62" w:anchor="Par742" w:tooltip="&lt;60&gt; Графы подраздела 16.1 заполняются в отношении каждого помещения общего пользования. Графы подраздела 16.2 заполняются в отношении каждого вида технологического и инженерного оборудования. Графы подраздела 16.3 заполняются в отношении каждого вида ино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&lt;60&gt;</w:t>
              </w:r>
            </w:hyperlink>
          </w:p>
        </w:tc>
      </w:tr>
      <w:tr w:rsidR="00B242C8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9" w:name="Par518"/>
            <w:bookmarkEnd w:id="5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16.1. Перечень помещений общего пользования с указанием их назначения и площади</w:t>
            </w:r>
          </w:p>
          <w:p w:rsidR="00534C4D" w:rsidRPr="00F841CE" w:rsidRDefault="00534C4D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726">
              <w:rPr>
                <w:color w:val="17365D" w:themeColor="text2" w:themeShade="BF"/>
              </w:rPr>
              <w:t>«Административное здание со встроенными торговыми помещениями (</w:t>
            </w:r>
            <w:r w:rsidRPr="00173726">
              <w:rPr>
                <w:color w:val="17365D" w:themeColor="text2" w:themeShade="BF"/>
                <w:lang w:val="en-US"/>
              </w:rPr>
              <w:t>I</w:t>
            </w:r>
            <w:r w:rsidRPr="00173726">
              <w:rPr>
                <w:color w:val="17365D" w:themeColor="text2" w:themeShade="BF"/>
              </w:rPr>
              <w:t xml:space="preserve"> этап строительства)»</w:t>
            </w:r>
          </w:p>
        </w:tc>
      </w:tr>
      <w:tr w:rsidR="00B242C8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п\п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места расположения помещения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B242C8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B242C8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Электрощитовая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11,09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t>ИТП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37,72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4474BA">
            <w:pPr>
              <w:jc w:val="center"/>
            </w:pP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</w:pPr>
            <w:r>
              <w:t xml:space="preserve">Венткамера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29,17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4474BA">
            <w:pPr>
              <w:jc w:val="center"/>
            </w:pP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t xml:space="preserve">Коридор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12,87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4474BA">
            <w:pPr>
              <w:jc w:val="center"/>
            </w:pP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t xml:space="preserve">Насосная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15,19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4474BA">
            <w:pPr>
              <w:jc w:val="center"/>
            </w:pP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t xml:space="preserve">Тамбур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3,80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4474BA">
            <w:pPr>
              <w:jc w:val="center"/>
            </w:pP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Цокольный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Pr="00093D95" w:rsidRDefault="00B242C8" w:rsidP="00A17903">
            <w:pPr>
              <w:jc w:val="center"/>
            </w:pPr>
            <w:r>
              <w:t xml:space="preserve">Тамбур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Pr="00F841CE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3,11</w:t>
            </w:r>
          </w:p>
        </w:tc>
      </w:tr>
      <w:tr w:rsidR="00B242C8" w:rsidRPr="00F841CE" w:rsidTr="00DA42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</w:pPr>
            <w: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8,43</w:t>
            </w:r>
          </w:p>
        </w:tc>
      </w:tr>
      <w:tr w:rsidR="00B242C8" w:rsidRPr="00F841CE" w:rsidTr="00DA42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</w:pPr>
            <w:r>
              <w:t>Холл с лестничной клеткой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29,02</w:t>
            </w:r>
          </w:p>
        </w:tc>
      </w:tr>
      <w:tr w:rsidR="00B242C8" w:rsidRPr="00F841CE" w:rsidTr="00DA42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14,99</w:t>
            </w:r>
          </w:p>
        </w:tc>
      </w:tr>
      <w:tr w:rsidR="00B242C8" w:rsidRPr="00F841CE" w:rsidTr="00DA42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6C7B38">
            <w:pPr>
              <w:jc w:val="center"/>
            </w:pP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A17903">
            <w:pPr>
              <w:jc w:val="center"/>
            </w:pPr>
            <w:r>
              <w:t xml:space="preserve">Тамбур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6,35</w:t>
            </w:r>
          </w:p>
        </w:tc>
      </w:tr>
      <w:tr w:rsidR="00B242C8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012C07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29,34</w:t>
            </w:r>
          </w:p>
        </w:tc>
      </w:tr>
      <w:tr w:rsidR="00B242C8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012C07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21,20</w:t>
            </w:r>
          </w:p>
        </w:tc>
      </w:tr>
      <w:tr w:rsidR="00B242C8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012C07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29,34</w:t>
            </w:r>
          </w:p>
        </w:tc>
      </w:tr>
      <w:tr w:rsidR="00B242C8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 w:rsidRPr="00005A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64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B242C8" w:rsidP="00012C07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B242C8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21,20</w:t>
            </w:r>
          </w:p>
        </w:tc>
      </w:tr>
      <w:tr w:rsidR="004E613E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3E" w:rsidRDefault="004E613E" w:rsidP="00A17903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29,34</w:t>
            </w:r>
          </w:p>
        </w:tc>
      </w:tr>
      <w:tr w:rsidR="004E613E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1479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3E" w:rsidRDefault="004E613E" w:rsidP="00A17903">
            <w:pPr>
              <w:jc w:val="center"/>
            </w:pPr>
            <w:r>
              <w:t>Венткамера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14,95</w:t>
            </w:r>
          </w:p>
        </w:tc>
      </w:tr>
      <w:tr w:rsidR="004E613E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1479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3E" w:rsidRDefault="004E613E" w:rsidP="00A17903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21,20</w:t>
            </w:r>
          </w:p>
        </w:tc>
      </w:tr>
      <w:tr w:rsidR="004E613E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4E613E">
            <w:pPr>
              <w:jc w:val="center"/>
            </w:pPr>
            <w:r w:rsidRPr="001479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3E" w:rsidRDefault="004E613E" w:rsidP="00A17903">
            <w:pPr>
              <w:jc w:val="center"/>
            </w:pPr>
            <w:r>
              <w:t xml:space="preserve">Венткамера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E" w:rsidRDefault="004E613E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13,25</w:t>
            </w:r>
          </w:p>
        </w:tc>
      </w:tr>
      <w:tr w:rsidR="00B242C8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0017F3" w:rsidP="00A179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отм.+14,400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C8" w:rsidRDefault="000017F3" w:rsidP="00A17903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C8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30,29</w:t>
            </w:r>
          </w:p>
        </w:tc>
      </w:tr>
      <w:tr w:rsidR="000017F3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F3" w:rsidRDefault="000017F3" w:rsidP="00A179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0017F3">
            <w:pPr>
              <w:jc w:val="center"/>
            </w:pPr>
            <w:r w:rsidRPr="002F68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отм.+14,400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F3" w:rsidRDefault="000017F3" w:rsidP="00A17903">
            <w:pPr>
              <w:jc w:val="center"/>
            </w:pPr>
            <w: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13,40</w:t>
            </w:r>
          </w:p>
        </w:tc>
      </w:tr>
      <w:tr w:rsidR="000017F3" w:rsidRPr="00F841CE" w:rsidTr="00A1790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F3" w:rsidRDefault="000017F3" w:rsidP="00A179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0017F3">
            <w:pPr>
              <w:jc w:val="center"/>
            </w:pPr>
            <w:r w:rsidRPr="002F68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отм.+14,400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F3" w:rsidRDefault="000017F3" w:rsidP="00A17903">
            <w:pPr>
              <w:jc w:val="center"/>
            </w:pPr>
            <w: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3" w:rsidRDefault="000017F3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17,74</w:t>
            </w:r>
          </w:p>
        </w:tc>
      </w:tr>
      <w:tr w:rsidR="00A37D86" w:rsidRPr="00F841CE" w:rsidTr="00012C07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6" w:rsidRDefault="007C39D1" w:rsidP="00A17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015C10" w:rsidRPr="00F841CE" w:rsidTr="002D74B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п\п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места расположения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оборудования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</w:tr>
      <w:tr w:rsidR="00015C10" w:rsidRPr="00F841CE" w:rsidTr="002D74B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10" w:rsidRPr="00F841CE" w:rsidRDefault="00015C10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E72CEF" w:rsidRPr="00F841CE" w:rsidTr="002D74B8">
        <w:trPr>
          <w:trHeight w:val="59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3E137D" w:rsidRDefault="00E72CEF" w:rsidP="00E72CEF">
            <w:pPr>
              <w:jc w:val="center"/>
            </w:pPr>
            <w:r w:rsidRPr="003E137D">
              <w:t>1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E72CEF">
            <w:pPr>
              <w:jc w:val="center"/>
            </w:pPr>
            <w:r w:rsidRPr="003E137D">
              <w:t>Помещение №</w:t>
            </w:r>
            <w:r>
              <w:t xml:space="preserve"> 017</w:t>
            </w:r>
            <w:r w:rsidRPr="003E137D"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</w:t>
            </w:r>
            <w:r w:rsidRPr="00DC5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окольный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E72CEF">
            <w:pPr>
              <w:jc w:val="center"/>
            </w:pPr>
            <w:r w:rsidRPr="003E137D">
              <w:t>ВРУ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E72CEF">
            <w:pPr>
              <w:jc w:val="center"/>
            </w:pPr>
            <w:r w:rsidRPr="003E137D">
              <w:t>1 ввод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Default="00E72CEF" w:rsidP="00E72CEF">
            <w:pPr>
              <w:jc w:val="center"/>
            </w:pPr>
            <w:r w:rsidRPr="003E137D">
              <w:t>электроснабжение</w:t>
            </w: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A37D86">
            <w:pPr>
              <w:pStyle w:val="ConsPlusNormal"/>
              <w:jc w:val="center"/>
              <w:rPr>
                <w:b/>
              </w:rPr>
            </w:pPr>
            <w:bookmarkStart w:id="60" w:name="Par529"/>
            <w:bookmarkEnd w:id="60"/>
            <w:r w:rsidRPr="00173726">
              <w:rPr>
                <w:color w:val="17365D" w:themeColor="text2" w:themeShade="BF"/>
                <w:sz w:val="22"/>
                <w:szCs w:val="22"/>
              </w:rPr>
              <w:t>«</w:t>
            </w:r>
            <w:r w:rsidRPr="00173726">
              <w:rPr>
                <w:color w:val="17365D" w:themeColor="text2" w:themeShade="BF"/>
              </w:rPr>
              <w:t>17-ти этажный жилой дом</w:t>
            </w:r>
            <w:r>
              <w:rPr>
                <w:color w:val="17365D" w:themeColor="text2" w:themeShade="BF"/>
              </w:rPr>
              <w:t xml:space="preserve"> с помещениями общественного назначения</w:t>
            </w:r>
            <w:r w:rsidRPr="00173726">
              <w:rPr>
                <w:color w:val="17365D" w:themeColor="text2" w:themeShade="BF"/>
                <w:sz w:val="22"/>
                <w:szCs w:val="22"/>
              </w:rPr>
              <w:t xml:space="preserve"> (</w:t>
            </w:r>
            <w:r w:rsidRPr="00173726">
              <w:rPr>
                <w:color w:val="17365D" w:themeColor="text2" w:themeShade="BF"/>
                <w:sz w:val="22"/>
                <w:szCs w:val="22"/>
                <w:lang w:val="en-US"/>
              </w:rPr>
              <w:t>I</w:t>
            </w:r>
            <w:r>
              <w:rPr>
                <w:color w:val="17365D" w:themeColor="text2" w:themeShade="BF"/>
                <w:sz w:val="22"/>
                <w:szCs w:val="22"/>
                <w:lang w:val="en-US"/>
              </w:rPr>
              <w:t>I</w:t>
            </w:r>
            <w:r w:rsidRPr="00173726">
              <w:rPr>
                <w:color w:val="17365D" w:themeColor="text2" w:themeShade="BF"/>
                <w:sz w:val="22"/>
                <w:szCs w:val="22"/>
              </w:rPr>
              <w:t xml:space="preserve"> этап строительства)»</w:t>
            </w:r>
          </w:p>
        </w:tc>
      </w:tr>
      <w:tr w:rsidR="002903A7" w:rsidRPr="00F841CE" w:rsidTr="00012C07">
        <w:tc>
          <w:tcPr>
            <w:tcW w:w="38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rPr>
                <w:b/>
              </w:rPr>
            </w:pPr>
            <w:r w:rsidRPr="00F841CE">
              <w:rPr>
                <w:b/>
              </w:rPr>
              <w:t>15</w:t>
            </w:r>
            <w:r>
              <w:rPr>
                <w:b/>
              </w:rPr>
              <w:t>*</w:t>
            </w:r>
            <w:r w:rsidRPr="00F841CE">
              <w:rPr>
                <w:b/>
              </w:rPr>
              <w:t>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жилых помещений </w:t>
            </w:r>
            <w:r w:rsidR="004C0AD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–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4C0ADB" w:rsidRPr="004C0ADB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ru-RU"/>
              </w:rPr>
              <w:t>82 (квартиры)</w:t>
            </w:r>
          </w:p>
        </w:tc>
      </w:tr>
      <w:tr w:rsidR="002903A7" w:rsidRPr="00F841CE" w:rsidTr="00012C07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D602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нежилых помещений - </w:t>
            </w:r>
            <w:r w:rsidR="00D602C7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ru-RU"/>
              </w:rPr>
              <w:t>9</w:t>
            </w:r>
          </w:p>
        </w:tc>
      </w:tr>
      <w:tr w:rsidR="002903A7" w:rsidRPr="00F841CE" w:rsidTr="00012C07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.1.2.1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том числе машино-мест</w:t>
            </w:r>
            <w:r w:rsidR="004C0AD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B45D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-</w:t>
            </w:r>
            <w:r w:rsidR="004C0A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пределах границ земельного участка -54 м/м и за пределами границ -  38м/м (на два этапа строительства)</w:t>
            </w:r>
          </w:p>
        </w:tc>
      </w:tr>
      <w:tr w:rsidR="002903A7" w:rsidRPr="00F841CE" w:rsidTr="00012C07">
        <w:trPr>
          <w:trHeight w:val="75"/>
        </w:trPr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.1.2.2</w:t>
            </w:r>
          </w:p>
        </w:tc>
        <w:tc>
          <w:tcPr>
            <w:tcW w:w="8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том числе иных нежилых помещений</w:t>
            </w:r>
            <w:r w:rsidR="004C0AD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jc w:val="center"/>
              <w:rPr>
                <w:b/>
              </w:rPr>
            </w:pPr>
            <w:r w:rsidRPr="00F841CE">
              <w:t>15</w:t>
            </w:r>
            <w:r>
              <w:t>*</w:t>
            </w:r>
            <w:r w:rsidRPr="00F841CE">
              <w:t>.2. Об основных характеристиках жилых помещений</w:t>
            </w: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A7" w:rsidRPr="00F841CE" w:rsidRDefault="002903A7" w:rsidP="00012C07">
            <w:pPr>
              <w:pStyle w:val="ConsPlusNormal"/>
              <w:jc w:val="center"/>
            </w:pPr>
          </w:p>
        </w:tc>
      </w:tr>
      <w:tr w:rsidR="002903A7" w:rsidRPr="00F841CE" w:rsidTr="00FE0392"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Условный номер </w:t>
            </w:r>
            <w:hyperlink r:id="rId63" w:anchor="Par741" w:tooltip="&lt;59&gt; Уникальный, неповторяющийся для многоквартирного дома или иного объекта недвижимости номер объекта долевого строительства, входящего в состав указанного многоквартирного дома или иного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&lt;59&gt;</w:t>
              </w:r>
            </w:hyperlink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комнат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C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комнат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помещений вспомогательного использования</w:t>
            </w:r>
          </w:p>
        </w:tc>
      </w:tr>
      <w:tr w:rsidR="002903A7" w:rsidRPr="00F841CE" w:rsidTr="00FE0392"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C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Условный номер комнаты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C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012C0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1,5,9,13,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17,21,25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1…8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104,17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20,65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18,84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19,05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14,77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1,76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2,26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4,91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14,11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4,14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2,09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1,59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2,6,10,14,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18,22,26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1…8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59,15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14,29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19,55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8,91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4,34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1,75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8,83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1,48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3,7,11,15,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19,23,27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1…8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58,87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14,29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19,55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Pr="00012C0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8,63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4,34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1,75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8,83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1,48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4,8,12,16,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20,24,28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1…8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104,40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19,05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18,84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20,65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012C07" w:rsidRDefault="002903A7" w:rsidP="007E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15,09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1,86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2,26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4,91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14,11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3,95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2,09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1,59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29,35,41,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47,53,59,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65,71,77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67,30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15,90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16,75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Санузел 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4,65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14,23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5,83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5,84</w:t>
            </w:r>
          </w:p>
          <w:p w:rsidR="002903A7" w:rsidRPr="00012C07" w:rsidRDefault="002903A7" w:rsidP="00EC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4,1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30,36,42,</w:t>
            </w:r>
          </w:p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48,54,60,</w:t>
            </w:r>
          </w:p>
          <w:p w:rsidR="002903A7" w:rsidRPr="00012C0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66,72,78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55,92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21,49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17,60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Ванная 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7,72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1,20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2,35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3,05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2,51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31,37,43,</w:t>
            </w:r>
          </w:p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49,55,61,</w:t>
            </w:r>
          </w:p>
          <w:p w:rsidR="002903A7" w:rsidRPr="00012C0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67,73,79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EC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39,66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14,29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8,91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4,34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1,75</w:t>
            </w:r>
          </w:p>
          <w:p w:rsidR="002903A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8,89</w:t>
            </w:r>
          </w:p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1,48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32,38,44,</w:t>
            </w:r>
          </w:p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50,56,62,</w:t>
            </w:r>
          </w:p>
          <w:p w:rsidR="002903A7" w:rsidRPr="00012C0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68,74,80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39,38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14,29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Ванная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8,63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4,34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1,75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8,89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1,48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33,39,45,</w:t>
            </w:r>
          </w:p>
          <w:p w:rsidR="002903A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51,57,63,</w:t>
            </w:r>
          </w:p>
          <w:p w:rsidR="002903A7" w:rsidRPr="00012C07" w:rsidRDefault="002903A7" w:rsidP="00C5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69,75,81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55,92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21,49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17,60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Санузел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Ванная 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7,72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1,20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2,35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3,05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2,51</w:t>
            </w:r>
          </w:p>
        </w:tc>
      </w:tr>
      <w:tr w:rsidR="002903A7" w:rsidRPr="00F841CE" w:rsidTr="00FE0392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34,40,46,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52,58,64,</w:t>
            </w:r>
          </w:p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70,76,82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9…17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A0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67,73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15,90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16,75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Прихожая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Кухня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Коридор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Санузел 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Балкон (к.0,3)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4,77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14,54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5,83</w:t>
            </w:r>
          </w:p>
          <w:p w:rsidR="002903A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5,84</w:t>
            </w:r>
          </w:p>
          <w:p w:rsidR="002903A7" w:rsidRPr="00012C07" w:rsidRDefault="002903A7" w:rsidP="007C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4,1</w:t>
            </w: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012C07" w:rsidRDefault="002903A7" w:rsidP="0001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.3. Об основных характеристиках нежилых помещений</w:t>
            </w:r>
          </w:p>
        </w:tc>
      </w:tr>
      <w:tr w:rsidR="002903A7" w:rsidRPr="00F841CE" w:rsidTr="00012C07"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Условный номер </w:t>
            </w:r>
            <w:hyperlink r:id="rId64" w:anchor="Par741" w:tooltip="&lt;59&gt; Уникальный, неповторяющийся для многоквартирного дома или иного объекта недвижимости номер объекта долевого строительства, входящего в состав указанного многоквартирного дома или иного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&lt;59&gt;</w:t>
              </w:r>
            </w:hyperlink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частей нежилого помещения</w:t>
            </w:r>
          </w:p>
        </w:tc>
      </w:tr>
      <w:tr w:rsidR="002903A7" w:rsidRPr="00F841CE" w:rsidTr="00012C07"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A7" w:rsidRPr="00F841CE" w:rsidRDefault="002903A7" w:rsidP="00012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903A7" w:rsidRPr="00F841CE" w:rsidTr="00012C0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2903A7" w:rsidRPr="00F841CE" w:rsidTr="00012C0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9…15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Подваль-ный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274,01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Досуговый центр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убор.инвент.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Санузел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Санузел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 санузла</w:t>
            </w:r>
          </w:p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250,53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3,70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2,70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1,33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1,32</w:t>
            </w:r>
          </w:p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5,88</w:t>
            </w:r>
          </w:p>
          <w:p w:rsidR="002903A7" w:rsidRPr="00F841CE" w:rsidRDefault="002903A7" w:rsidP="00544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8,55</w:t>
            </w:r>
          </w:p>
        </w:tc>
      </w:tr>
      <w:tr w:rsidR="002903A7" w:rsidRPr="00F841CE" w:rsidTr="00012C0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1…31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329,63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Холл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Комната убор.инвент.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 санузла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Коридор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Коридор 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Комната убор.инвент.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Комната убор.инвент.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  санузла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 санузла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Коридор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Коридор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Санузел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Тамбур санузла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Холл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lastRenderedPageBreak/>
              <w:t>Тамбур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Кабинет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lastRenderedPageBreak/>
              <w:t>3,41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16,32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19,65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20,06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1,81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2,11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1,75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20,48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19,77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20,16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11,07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3,38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18,40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1,05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1,19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2,35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2,35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3,38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3,51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18,40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11,42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3,38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41,05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17,11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3,52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2,32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16,50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lastRenderedPageBreak/>
              <w:t>3,37</w:t>
            </w:r>
          </w:p>
          <w:p w:rsidR="002903A7" w:rsidRPr="00A63939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20,74</w:t>
            </w:r>
          </w:p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19,63</w:t>
            </w:r>
          </w:p>
        </w:tc>
      </w:tr>
      <w:tr w:rsidR="002903A7" w:rsidRPr="00F841CE" w:rsidTr="00012C0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  <w:hyperlink r:id="rId65" w:anchor="Par742" w:tooltip="&lt;60&gt; Графы подраздела 16.1 заполняются в отношении каждого помещения общего пользования. Графы подраздела 16.2 заполняются в отношении каждого вида технологического и инженерного оборудования. Графы подраздела 16.3 заполняются в отношении каждого вида ино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&lt;60&gt;</w:t>
              </w:r>
            </w:hyperlink>
          </w:p>
        </w:tc>
      </w:tr>
      <w:tr w:rsidR="002903A7" w:rsidRPr="00F841CE" w:rsidTr="00012C07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.1. Перечень помещений общего пользования с указанием их назначения и площади</w:t>
            </w:r>
          </w:p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726">
              <w:rPr>
                <w:color w:val="17365D" w:themeColor="text2" w:themeShade="BF"/>
              </w:rPr>
              <w:t>«</w:t>
            </w:r>
            <w:r w:rsidRPr="00173726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>17-ти этажный жилой дом</w:t>
            </w:r>
            <w:r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ru-RU"/>
              </w:rPr>
              <w:t xml:space="preserve"> с помещениями общественного назначения</w:t>
            </w:r>
            <w:r w:rsidRPr="00173726">
              <w:rPr>
                <w:color w:val="17365D" w:themeColor="text2" w:themeShade="BF"/>
              </w:rPr>
              <w:t xml:space="preserve"> (</w:t>
            </w:r>
            <w:r w:rsidRPr="00173726">
              <w:rPr>
                <w:color w:val="17365D" w:themeColor="text2" w:themeShade="BF"/>
                <w:lang w:val="en-US"/>
              </w:rPr>
              <w:t>I</w:t>
            </w:r>
            <w:r>
              <w:rPr>
                <w:color w:val="17365D" w:themeColor="text2" w:themeShade="BF"/>
                <w:lang w:val="en-US"/>
              </w:rPr>
              <w:t>I</w:t>
            </w:r>
            <w:r w:rsidRPr="00173726">
              <w:rPr>
                <w:color w:val="17365D" w:themeColor="text2" w:themeShade="BF"/>
              </w:rPr>
              <w:t xml:space="preserve"> этап строительства)»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п\п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помещения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места расположения помещения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Тех.помещение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40,50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2,07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Насосная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19,12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5445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16,86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Узел ввода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19,09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6,64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ИТП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19,03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639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Подвальный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Тех.коридор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5,85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2,37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939">
              <w:rPr>
                <w:rFonts w:eastAsia="Times New Roman" w:cs="Arial"/>
                <w:lang w:eastAsia="ru-RU"/>
              </w:rPr>
              <w:t>Комната убор.инвент.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Электрощитовая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12,57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9,09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4,35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4C5D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4,43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4,71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4C5D1F">
            <w:pPr>
              <w:jc w:val="center"/>
            </w:pP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14,43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2…17</w:t>
            </w: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2,90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jc w:val="center"/>
            </w:pP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2…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Лестничная клетка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14,90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jc w:val="center"/>
            </w:pP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2…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AE42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3,03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C535C4">
            <w:pPr>
              <w:jc w:val="center"/>
            </w:pP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2…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Лифтовый холл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7,71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E653C2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2…17</w:t>
            </w:r>
            <w:r w:rsidRPr="004D5D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Коридор 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23,60</w:t>
            </w:r>
          </w:p>
        </w:tc>
      </w:tr>
      <w:tr w:rsidR="002903A7" w:rsidRPr="00F841CE" w:rsidTr="00012C0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 w:rsidRPr="008F2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4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Default="002903A7" w:rsidP="00A05ABF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9…17 </w:t>
            </w:r>
            <w:r w:rsidRPr="00287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7" w:rsidRPr="00F841CE" w:rsidRDefault="002903A7" w:rsidP="00012C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35,06</w:t>
            </w:r>
          </w:p>
        </w:tc>
      </w:tr>
      <w:tr w:rsidR="002903A7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2903A7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п\п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Описание места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 оборудования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</w:tr>
      <w:tr w:rsidR="002903A7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A7" w:rsidRPr="00F841CE" w:rsidRDefault="002903A7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2D74B8" w:rsidRPr="00F841CE" w:rsidTr="002D74B8">
        <w:trPr>
          <w:trHeight w:val="45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Pr="00F841CE" w:rsidRDefault="002D74B8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Pr="00F841CE" w:rsidRDefault="002D74B8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 в дом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Pr="00F841CE" w:rsidRDefault="002D74B8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Водомерный узел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2Д110 мм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и холодное водоснабжение, пожаротушение</w:t>
            </w:r>
          </w:p>
        </w:tc>
      </w:tr>
      <w:tr w:rsidR="002D74B8" w:rsidRPr="00F841CE" w:rsidTr="009974A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Pr="00F841CE" w:rsidRDefault="002D74B8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Лифтовая шахта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 400 кг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между этажами</w:t>
            </w:r>
          </w:p>
        </w:tc>
      </w:tr>
      <w:tr w:rsidR="002D74B8" w:rsidRPr="00F841CE" w:rsidTr="009974A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Pr="00F841CE" w:rsidRDefault="002D74B8" w:rsidP="002D74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Лифтовая шахта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Лифт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 630 кг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B8" w:rsidRDefault="002D74B8" w:rsidP="002D74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между этажами</w:t>
            </w:r>
          </w:p>
        </w:tc>
      </w:tr>
      <w:tr w:rsidR="00E72CEF" w:rsidRPr="00F841CE" w:rsidTr="009974A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6813AC">
            <w:pPr>
              <w:jc w:val="center"/>
            </w:pPr>
            <w:r>
              <w:t>4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E72CEF">
            <w:pPr>
              <w:jc w:val="center"/>
            </w:pPr>
            <w:r w:rsidRPr="003E137D">
              <w:t>Помещение №</w:t>
            </w:r>
            <w:r>
              <w:t xml:space="preserve"> 35,</w:t>
            </w:r>
            <w:r w:rsidRPr="003E137D">
              <w:t xml:space="preserve"> 1 этаж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6813AC">
            <w:pPr>
              <w:jc w:val="center"/>
            </w:pPr>
            <w:r w:rsidRPr="003E137D">
              <w:t>ВРУ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3E137D" w:rsidRDefault="00E72CEF" w:rsidP="006813AC">
            <w:pPr>
              <w:jc w:val="center"/>
            </w:pPr>
            <w:r w:rsidRPr="003E137D">
              <w:t>1 ввод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Default="00E72CEF" w:rsidP="006813AC">
            <w:pPr>
              <w:jc w:val="center"/>
            </w:pPr>
            <w:r w:rsidRPr="003E137D">
              <w:t>электроснабжение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1" w:name="Par540"/>
            <w:bookmarkEnd w:id="6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E72CEF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п\п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 имущества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места расположения имущества</w:t>
            </w:r>
          </w:p>
        </w:tc>
      </w:tr>
      <w:tr w:rsidR="00E72CEF" w:rsidRPr="00F841CE" w:rsidTr="00E965D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" w:name="Par550"/>
            <w:bookmarkEnd w:id="6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17.1. О примерном графике реализации проекта строительства </w:t>
            </w:r>
            <w:hyperlink r:id="rId66" w:anchor="Par743" w:tooltip="&lt;61&gt; Графы подраздела 17.1 заполняются в отношении каждого из этапов: 20 процентов готовности; 40 процентов готовности; 60 процентов готовности; 80 процентов готовности; получение разрешения на ввод в эксплуатацию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&lt;61&gt;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9974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Этап реализации проекта строительства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20%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85C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квартал и год выполнения этапа реали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зации проекта строительства – 4 квартал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  <w:r w:rsid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E72CEF" w:rsidRPr="00F841CE" w:rsidTr="009974AD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Этап реализации проекта строительства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40%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9974AD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FC7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квартал и год выполнения этапа реали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зации проекта строительства – 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квартал 201</w:t>
            </w:r>
            <w:r w:rsidR="001E1EC0"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E72CEF" w:rsidRPr="00F841CE" w:rsidTr="009974AD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Этап реализации проекта строительства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60%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9974AD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1E1E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квартал и год выполнения этапа реали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зации проекта строительства – 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квартал 201</w:t>
            </w:r>
            <w:r w:rsidR="001E1EC0"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E72CEF" w:rsidRPr="00F841CE" w:rsidTr="009974AD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Этап реализации проекта строительства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80%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9974AD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885C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квартал и год выполнения этапа реали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зации проекта строительства – 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квартал 2017 г. </w:t>
            </w:r>
          </w:p>
        </w:tc>
      </w:tr>
      <w:tr w:rsidR="00E72CEF" w:rsidRPr="00F841CE" w:rsidTr="009974AD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Этап реализации проекта строительства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100%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9974AD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A179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FC7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квартал и год выполнения этапа реали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зации проекта строительства – 4 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квартал 201</w:t>
            </w:r>
            <w:r w:rsidR="00FC7016"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E72CEF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18.1. О планируемой стоимости строительства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1E1E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Планируемая стоимость строительства – </w:t>
            </w:r>
            <w:r w:rsidR="001E1EC0"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128 000 000</w:t>
            </w:r>
            <w:r w:rsidRPr="001E1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эскроу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3" w:name="Par560"/>
            <w:bookmarkEnd w:id="6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19.1. О способе обеспечения исполнения обязательств застройщика по договорам участия в долевом строительстве </w:t>
            </w:r>
            <w:hyperlink r:id="rId67" w:anchor="Par744" w:tooltip="&lt;62&gt; Графы подраздела 19.1 не заполняются, если застройщик выбрал способ привлечения денежных средств граждан - эскроу-счет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&lt;62&gt;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2B24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Планируемый способ обеспечения обязательств застройщика по договорам участия в долевом строительстве 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ипотека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4" w:name="Par563"/>
            <w:bookmarkEnd w:id="6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2B24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Кадастровый номер земельного участка, находящегося в залоге у участников долевого строительства в силу закона </w:t>
            </w:r>
            <w:hyperlink r:id="rId68" w:anchor="Par746" w:tooltip="&lt;64&gt; В графе 19.1.2 указываются кадастровые номера каждого из земельных участков, указанных в графе 12.3, находящихся в залоге у участников долевого строительств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&lt;64&gt;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№</w:t>
            </w:r>
            <w:r w:rsidR="00FC7016">
              <w:rPr>
                <w:rFonts w:ascii="Arial" w:eastAsia="Times New Roman" w:hAnsi="Arial" w:cs="Arial"/>
                <w:lang w:eastAsia="ru-RU"/>
              </w:rPr>
              <w:t>54:35:042455:0060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5" w:name="Par565"/>
            <w:bookmarkEnd w:id="6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19.2. О банке, в котором участниками долевого строительства должны быть открыты счета эскроу </w:t>
            </w:r>
            <w:hyperlink r:id="rId69" w:anchor="Par747" w:tooltip="&lt;65&gt; Графы подраздела 19.2 заполняются, если застройщик выбрал способ привлечения денежных средств граждан - эскроу-счета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&lt;65&gt;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организационно-правовой формы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6" w:name="Par574"/>
            <w:bookmarkEnd w:id="6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соглашения или сделки </w:t>
            </w:r>
            <w:hyperlink r:id="rId70" w:anchor="Par748" w:tooltip="&lt;66&gt; В графе 20.1.1 указывается договор, заключенный с банком или иной кредитной организацией, либо с другим юридическим лицом, предоставившим кредит или целевой заем для строительства многоквартирного дома или иного объекта недвижимости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&lt;66&gt;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 организации, у которой привлекаются денежные средства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номер налогоплательщика организации, у которой привлекаются денежные средства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привлеченных средств (рублей)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Определенный соглашением или сделкой срок возврата привлеченных средств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7" w:name="Par586"/>
            <w:bookmarkEnd w:id="6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  <w:hyperlink r:id="rId71" w:anchor="Par749" w:tooltip="&lt;67&gt; В графе 20.1.7 указываются кадастровые номера каждого из земельных участков, указанных в графе 12.3, находящихся в залоге у юридического лица, предоставившего кредит или целевой заем для строительства многоквартирного дома или иного объекта недвижимо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&lt;67&gt;</w:t>
              </w:r>
            </w:hyperlink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" w:name="Par588"/>
            <w:bookmarkEnd w:id="6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  <w:hyperlink r:id="rId72" w:anchor="Par750" w:tooltip="&lt;68&gt; Графы раздела 21 заполняются в проектных декларациях, 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&lt;68&gt;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9" w:name="Par590"/>
            <w:bookmarkEnd w:id="69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  <w:hyperlink r:id="rId73" w:anchor="Par751" w:tooltip="&lt;69&gt; Возможные значения: да; нет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&lt;69&gt;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4C5D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21.2. О фирменном наименовании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связанных с застройщиком юридических лиц </w:t>
            </w:r>
            <w:hyperlink r:id="rId74" w:anchor="Par752" w:tooltip="&lt;70&gt; Заполняется в случае, если значение графы 21.1.1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&lt;70&gt;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C86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C86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Фирменное наименование без указания организационно-правовой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номе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 налогоплательщика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21.3. О месте нахождения и адресе связанных с застройщиком юридических лиц </w:t>
            </w:r>
            <w:hyperlink r:id="rId75" w:anchor="Par752" w:tooltip="&lt;70&gt; Заполняется в случае, если значение графы 21.1.1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&lt;70&gt;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Индекс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Субъект Российской Федерации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 субъекта Российской Федерации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населенного пункта </w:t>
            </w:r>
            <w:hyperlink r:id="rId76"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&lt;1&gt;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населенного пункта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Элемент улично-дорожной сети </w:t>
            </w:r>
            <w:hyperlink r:id="rId77"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элемента улично-дорожной сети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здания (сооружения) </w:t>
            </w:r>
            <w:hyperlink r:id="rId78"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помещений </w:t>
            </w:r>
            <w:hyperlink r:id="rId79"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&lt;2&gt;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21.4. Об адресе электронной почты, номерах телефонов связанных с застройщиком юридических лиц </w:t>
            </w:r>
            <w:hyperlink r:id="rId80" w:anchor="Par752" w:tooltip="&lt;70&gt; Заполняется в случае, если значение графы 21.1.1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&lt;70&gt;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телефона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8F4F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0" w:name="Par628"/>
            <w:bookmarkEnd w:id="70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r:id="rId81" w:anchor="Par753" w:tooltip="&lt;71&gt; Графы раздела 22 заполняются в проектных декларациях, 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&lt;71&gt;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22.1. О размере максимальной площади всех объектов долевого строительства застройщика, соответствующем размеру уставного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r:id="rId82" w:anchor="Par754" w:tooltip="&lt;72&gt; Графа 22.1.1 заполняется, если в графе 21.1.1 указано значение &quot;нет&quot;. Графа 22.1.2 заполняется, если в графе 21.1.1 указано значение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&lt;72&gt;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1" w:name="Par630"/>
            <w:bookmarkEnd w:id="71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максимально допустимой площади объектов долевого строительства застройщика </w:t>
            </w:r>
            <w:hyperlink r:id="rId83" w:anchor="Par755" w:tooltip="&lt;73&gt; В графе 22.1.1 указывается максимально допустимая сумма общей площади всех жилых помещений и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&lt;73&gt;</w:t>
              </w:r>
            </w:hyperlink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7016">
              <w:rPr>
                <w:rFonts w:ascii="Times New Roman" w:eastAsia="Times New Roman" w:hAnsi="Times New Roman" w:cs="Arial"/>
                <w:color w:val="FF0000"/>
                <w:sz w:val="20"/>
                <w:szCs w:val="20"/>
                <w:lang w:eastAsia="ru-RU"/>
              </w:rPr>
              <w:t>2989,18 кв.м.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" w:name="Par632"/>
            <w:bookmarkEnd w:id="72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Размер максимально допустимой площади объектов долевого строительства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застройщика и связанных с застройщиком юридических лиц </w:t>
            </w:r>
            <w:hyperlink r:id="rId84" w:anchor="Par756" w:tooltip="&lt;74&gt; В графе 22.1.2 указывается максимально допустимая сумма общей площади всех жилых помещений и площади всех нежилых помещений в составе всех многоквартирных домов и (или) иных объектов недвижимости, строительство которых осуществляется застройщиком и с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&lt;74&gt;</w:t>
              </w:r>
            </w:hyperlink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3" w:name="Par634"/>
            <w:bookmarkEnd w:id="73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r:id="rId85" w:anchor="Par757" w:tooltip="&lt;75&gt; Графы раздела 23 заполняются в проектных декларациях, 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&lt;75&gt;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r:id="rId86" w:anchor="Par758" w:tooltip="&lt;76&gt; Графа 23.1.1 заполняется, если в графе 21.1.1 указано значение &quot;нет&quot;. Графа 23.1.2 заполняется, если в графе 21.1.1 указано значение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&lt;76&gt;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4" w:name="Par637"/>
            <w:bookmarkEnd w:id="74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2989,18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5" w:name="Par639"/>
            <w:bookmarkEnd w:id="75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 О виде, назначении объекта социальной инфраструктуры.</w:t>
            </w:r>
          </w:p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 указанных в частях 3 и 4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</w:t>
            </w:r>
            <w:hyperlink r:id="rId87" w:anchor="Par759" w:tooltip="&lt;77&gt; Графы 24.1.4 - 24.1.7 заполняются в случае, если в графе 24.1.1 указано значение &quot;да&quot;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&lt;77&gt;</w:t>
              </w:r>
            </w:hyperlink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целях затрат застройщика из числа целей, указанных в пунктах 8 - 10 и 12 части 1 статьи 18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  <w:hyperlink r:id="rId88" w:anchor="Par760" w:tooltip="&lt;78&gt; Графа 24.1.9 заполняется в отношении каждой цели затрат застройщика, планируемой к возмещению за счет денежных средств, уплачиваемых участниками долевого строительства по договору участия в долевом строительстве, перечисленной в пунктах 8 - 10 и 12 ч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&lt;78&gt;</w:t>
              </w:r>
            </w:hyperlink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" w:name="Par645"/>
            <w:bookmarkEnd w:id="76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  <w:hyperlink r:id="rId89" w:anchor="Par751" w:tooltip="&lt;69&gt; Возможные значения: да; нет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&lt;69&gt;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объекта социальной инфраструктуры </w:t>
            </w:r>
            <w:hyperlink r:id="rId90" w:anchor="Par761" w:tooltip="&lt;79&gt; Возможные значения: здание; строение, сооружение, помещение." w:history="1">
              <w:r w:rsidRPr="00F841CE">
                <w:rPr>
                  <w:rFonts w:ascii="Times New Roman" w:eastAsia="Times New Roman" w:hAnsi="Times New Roman" w:cs="Arial"/>
                  <w:color w:val="000000"/>
                  <w:sz w:val="20"/>
                  <w:szCs w:val="20"/>
                  <w:lang w:eastAsia="ru-RU"/>
                </w:rPr>
                <w:t>&lt;79&gt;</w:t>
              </w:r>
            </w:hyperlink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 объекта социальной инфраструктуры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7" w:name="Par651"/>
            <w:bookmarkEnd w:id="77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договора, предусматривающего безвозмездную передачу объекта </w:t>
            </w: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социальной инфраструктуры в государственную или муниципальную собственность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" w:name="Par657"/>
            <w:bookmarkEnd w:id="78"/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24.1.8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затраты застройщика</w:t>
            </w:r>
          </w:p>
        </w:tc>
      </w:tr>
      <w:tr w:rsidR="00E72CEF" w:rsidRPr="00F841CE" w:rsidTr="00E965D8">
        <w:tc>
          <w:tcPr>
            <w:tcW w:w="3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EF" w:rsidRPr="00F841CE" w:rsidRDefault="00E72CEF" w:rsidP="00F84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E72CEF" w:rsidRPr="00F841CE" w:rsidTr="00B33038">
        <w:tc>
          <w:tcPr>
            <w:tcW w:w="12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25. Иная, не противоречащая законодательству, информация о проекте</w:t>
            </w:r>
          </w:p>
        </w:tc>
      </w:tr>
      <w:tr w:rsidR="00E72CEF" w:rsidRPr="00F841CE" w:rsidTr="00E965D8"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25.1. Иная информация о проекте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EF" w:rsidRPr="00F841CE" w:rsidRDefault="00E72CEF" w:rsidP="00F841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Иная информация о проекте</w:t>
            </w:r>
          </w:p>
        </w:tc>
      </w:tr>
    </w:tbl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3"/>
        <w:gridCol w:w="1133"/>
        <w:gridCol w:w="4252"/>
        <w:gridCol w:w="6236"/>
      </w:tblGrid>
      <w:tr w:rsidR="00F841CE" w:rsidRPr="00F841CE" w:rsidTr="00F841CE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фактах внесения изменений в проектную документацию</w:t>
            </w:r>
          </w:p>
        </w:tc>
      </w:tr>
      <w:tr w:rsidR="00F841CE" w:rsidRPr="00F841CE" w:rsidTr="00F841CE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Раздел. 26 Сведения о фактах внесения изменений в проектную документацию</w:t>
            </w:r>
          </w:p>
        </w:tc>
      </w:tr>
      <w:tr w:rsidR="00F841CE" w:rsidRPr="00F841CE" w:rsidTr="00F841C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проектной документации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 изменений</w:t>
            </w:r>
          </w:p>
        </w:tc>
      </w:tr>
      <w:tr w:rsidR="00F841CE" w:rsidRPr="00F841CE" w:rsidTr="00F841CE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CE" w:rsidRPr="00F841CE" w:rsidRDefault="00F841CE" w:rsidP="00F841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1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1CE" w:rsidRPr="00F841CE" w:rsidRDefault="00F841CE" w:rsidP="00F841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ООО</w:t>
      </w:r>
      <w:r w:rsidR="0003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E75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КНК</w:t>
      </w:r>
      <w:r w:rsidRPr="00F8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                </w:t>
      </w:r>
      <w:r w:rsidR="00E75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Pr="00F8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03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 Чернатов</w:t>
      </w:r>
    </w:p>
    <w:p w:rsidR="00F841CE" w:rsidRPr="00F841CE" w:rsidRDefault="00F841CE" w:rsidP="00F841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841CE" w:rsidRPr="00F841CE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2C7657" w:rsidRDefault="002C7657" w:rsidP="00031B09"/>
    <w:sectPr w:rsidR="002C7657" w:rsidSect="0090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41CE"/>
    <w:rsid w:val="000017F3"/>
    <w:rsid w:val="00002540"/>
    <w:rsid w:val="00012C07"/>
    <w:rsid w:val="00013A69"/>
    <w:rsid w:val="00015C10"/>
    <w:rsid w:val="00021B7F"/>
    <w:rsid w:val="00031B09"/>
    <w:rsid w:val="0009347D"/>
    <w:rsid w:val="000942D6"/>
    <w:rsid w:val="000A1A30"/>
    <w:rsid w:val="000A5F8D"/>
    <w:rsid w:val="000F4EF4"/>
    <w:rsid w:val="001026BC"/>
    <w:rsid w:val="00105871"/>
    <w:rsid w:val="0011010A"/>
    <w:rsid w:val="00141406"/>
    <w:rsid w:val="00147CF0"/>
    <w:rsid w:val="0015104E"/>
    <w:rsid w:val="0015306B"/>
    <w:rsid w:val="00173726"/>
    <w:rsid w:val="001B47EB"/>
    <w:rsid w:val="001E1EC0"/>
    <w:rsid w:val="001E5251"/>
    <w:rsid w:val="00216D45"/>
    <w:rsid w:val="002333E1"/>
    <w:rsid w:val="00251887"/>
    <w:rsid w:val="00254119"/>
    <w:rsid w:val="002815BF"/>
    <w:rsid w:val="002903A7"/>
    <w:rsid w:val="00294EB9"/>
    <w:rsid w:val="002A16A3"/>
    <w:rsid w:val="002A257E"/>
    <w:rsid w:val="002B2461"/>
    <w:rsid w:val="002B2FBF"/>
    <w:rsid w:val="002C7657"/>
    <w:rsid w:val="002D74B8"/>
    <w:rsid w:val="002E0174"/>
    <w:rsid w:val="00313EFC"/>
    <w:rsid w:val="00316253"/>
    <w:rsid w:val="00326CA6"/>
    <w:rsid w:val="003329DA"/>
    <w:rsid w:val="003439E4"/>
    <w:rsid w:val="003635DD"/>
    <w:rsid w:val="00366A5A"/>
    <w:rsid w:val="003C30E5"/>
    <w:rsid w:val="003D33F7"/>
    <w:rsid w:val="003D3EB7"/>
    <w:rsid w:val="003E44AC"/>
    <w:rsid w:val="003F7109"/>
    <w:rsid w:val="004063F9"/>
    <w:rsid w:val="0044336D"/>
    <w:rsid w:val="004474BA"/>
    <w:rsid w:val="00471A99"/>
    <w:rsid w:val="004B6E1C"/>
    <w:rsid w:val="004C0ADB"/>
    <w:rsid w:val="004C5D1F"/>
    <w:rsid w:val="004C5D3C"/>
    <w:rsid w:val="004D64A5"/>
    <w:rsid w:val="004E3BA7"/>
    <w:rsid w:val="004E613E"/>
    <w:rsid w:val="00513FE2"/>
    <w:rsid w:val="00520B05"/>
    <w:rsid w:val="00534C4D"/>
    <w:rsid w:val="00537F02"/>
    <w:rsid w:val="0054450A"/>
    <w:rsid w:val="00555558"/>
    <w:rsid w:val="005C17F6"/>
    <w:rsid w:val="005C18A9"/>
    <w:rsid w:val="005D6649"/>
    <w:rsid w:val="005E1DE0"/>
    <w:rsid w:val="005F067C"/>
    <w:rsid w:val="006150C7"/>
    <w:rsid w:val="00624B23"/>
    <w:rsid w:val="00637782"/>
    <w:rsid w:val="00655868"/>
    <w:rsid w:val="00656359"/>
    <w:rsid w:val="00660202"/>
    <w:rsid w:val="006730A8"/>
    <w:rsid w:val="006A40BD"/>
    <w:rsid w:val="006C2BCC"/>
    <w:rsid w:val="006C7B38"/>
    <w:rsid w:val="00721D4E"/>
    <w:rsid w:val="007232D6"/>
    <w:rsid w:val="007461C5"/>
    <w:rsid w:val="00783DBD"/>
    <w:rsid w:val="00792524"/>
    <w:rsid w:val="007B4223"/>
    <w:rsid w:val="007B6B4E"/>
    <w:rsid w:val="007C39D1"/>
    <w:rsid w:val="007C466B"/>
    <w:rsid w:val="007D36EA"/>
    <w:rsid w:val="007E4884"/>
    <w:rsid w:val="007E7248"/>
    <w:rsid w:val="00801CC9"/>
    <w:rsid w:val="00807C6F"/>
    <w:rsid w:val="008673CF"/>
    <w:rsid w:val="00875BB6"/>
    <w:rsid w:val="00885C1F"/>
    <w:rsid w:val="008B1E80"/>
    <w:rsid w:val="008B463E"/>
    <w:rsid w:val="008B6230"/>
    <w:rsid w:val="008C1D5F"/>
    <w:rsid w:val="008C2A42"/>
    <w:rsid w:val="008E6BA9"/>
    <w:rsid w:val="008F4DD3"/>
    <w:rsid w:val="008F4FF2"/>
    <w:rsid w:val="00906FE9"/>
    <w:rsid w:val="00980EC4"/>
    <w:rsid w:val="009974AD"/>
    <w:rsid w:val="00997CF1"/>
    <w:rsid w:val="009F0876"/>
    <w:rsid w:val="00A05ABF"/>
    <w:rsid w:val="00A07EAB"/>
    <w:rsid w:val="00A17903"/>
    <w:rsid w:val="00A37D86"/>
    <w:rsid w:val="00A56184"/>
    <w:rsid w:val="00A63939"/>
    <w:rsid w:val="00AA1695"/>
    <w:rsid w:val="00AB0DF9"/>
    <w:rsid w:val="00AE42B4"/>
    <w:rsid w:val="00B016FC"/>
    <w:rsid w:val="00B10C7D"/>
    <w:rsid w:val="00B15292"/>
    <w:rsid w:val="00B20303"/>
    <w:rsid w:val="00B242C8"/>
    <w:rsid w:val="00B33038"/>
    <w:rsid w:val="00B35489"/>
    <w:rsid w:val="00B37ACE"/>
    <w:rsid w:val="00B742CB"/>
    <w:rsid w:val="00B81896"/>
    <w:rsid w:val="00BA27F7"/>
    <w:rsid w:val="00BA52D6"/>
    <w:rsid w:val="00BB1740"/>
    <w:rsid w:val="00BD3BF9"/>
    <w:rsid w:val="00BE135F"/>
    <w:rsid w:val="00C06AEA"/>
    <w:rsid w:val="00C13EA0"/>
    <w:rsid w:val="00C23F60"/>
    <w:rsid w:val="00C31523"/>
    <w:rsid w:val="00C3515F"/>
    <w:rsid w:val="00C36588"/>
    <w:rsid w:val="00C50FAB"/>
    <w:rsid w:val="00C535C4"/>
    <w:rsid w:val="00C55068"/>
    <w:rsid w:val="00C86358"/>
    <w:rsid w:val="00CC041F"/>
    <w:rsid w:val="00CC7F4E"/>
    <w:rsid w:val="00CD06AB"/>
    <w:rsid w:val="00CE0B8D"/>
    <w:rsid w:val="00CE1A94"/>
    <w:rsid w:val="00CE3C51"/>
    <w:rsid w:val="00CE5693"/>
    <w:rsid w:val="00CF2C32"/>
    <w:rsid w:val="00CF30C3"/>
    <w:rsid w:val="00D544FB"/>
    <w:rsid w:val="00D564D3"/>
    <w:rsid w:val="00D602C7"/>
    <w:rsid w:val="00DA42AF"/>
    <w:rsid w:val="00DC1E1F"/>
    <w:rsid w:val="00E039A9"/>
    <w:rsid w:val="00E21A36"/>
    <w:rsid w:val="00E26D36"/>
    <w:rsid w:val="00E3090C"/>
    <w:rsid w:val="00E43D95"/>
    <w:rsid w:val="00E478AB"/>
    <w:rsid w:val="00E61460"/>
    <w:rsid w:val="00E625D6"/>
    <w:rsid w:val="00E653C2"/>
    <w:rsid w:val="00E72C08"/>
    <w:rsid w:val="00E72CEF"/>
    <w:rsid w:val="00E75305"/>
    <w:rsid w:val="00E965D8"/>
    <w:rsid w:val="00EC6E5E"/>
    <w:rsid w:val="00EE4D08"/>
    <w:rsid w:val="00F1216A"/>
    <w:rsid w:val="00F407FA"/>
    <w:rsid w:val="00F6534C"/>
    <w:rsid w:val="00F841CE"/>
    <w:rsid w:val="00FA14C8"/>
    <w:rsid w:val="00FA5B0A"/>
    <w:rsid w:val="00FB45D2"/>
    <w:rsid w:val="00FC4957"/>
    <w:rsid w:val="00FC7016"/>
    <w:rsid w:val="00FD2DAF"/>
    <w:rsid w:val="00FE0392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41CE"/>
  </w:style>
  <w:style w:type="character" w:styleId="a3">
    <w:name w:val="Hyperlink"/>
    <w:basedOn w:val="a0"/>
    <w:uiPriority w:val="99"/>
    <w:semiHidden/>
    <w:unhideWhenUsed/>
    <w:rsid w:val="00F841CE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F841CE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pt">
    <w:name w:val="Основной текст (2) + 10 pt"/>
    <w:uiPriority w:val="99"/>
    <w:rsid w:val="00F841CE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3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41CE"/>
  </w:style>
  <w:style w:type="character" w:styleId="a3">
    <w:name w:val="Hyperlink"/>
    <w:basedOn w:val="a0"/>
    <w:uiPriority w:val="99"/>
    <w:semiHidden/>
    <w:unhideWhenUsed/>
    <w:rsid w:val="00F841CE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F841CE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F84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pt">
    <w:name w:val="Основной текст (2) + 10 pt"/>
    <w:uiPriority w:val="99"/>
    <w:rsid w:val="00F841CE"/>
    <w:rPr>
      <w:rFonts w:ascii="Arial" w:hAnsi="Arial" w:cs="Arial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3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9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93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2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7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1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3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4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52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0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65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3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78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1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86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Desktop\&#1087;&#1088;&#1086;&#1077;&#1082;&#1090;&#1085;&#1072;&#1103;-&#1076;&#1077;&#1082;&#1083;&#1072;&#1088;&#1072;&#1094;&#1080;&#110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C6A6-D4F1-4AF7-BBE9-45481D88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13532</Words>
  <Characters>77137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2017-07-17T10:24:00Z</cp:lastPrinted>
  <dcterms:created xsi:type="dcterms:W3CDTF">2017-10-27T08:11:00Z</dcterms:created>
  <dcterms:modified xsi:type="dcterms:W3CDTF">2017-10-27T08:11:00Z</dcterms:modified>
</cp:coreProperties>
</file>